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7324F4" w:rsidRPr="001E7ECE">
        <w:rPr>
          <w:rFonts w:ascii="Calibri" w:hAnsi="Calibri" w:cs="Tahoma"/>
          <w:sz w:val="20"/>
          <w:szCs w:val="20"/>
          <w:lang w:eastAsia="el-GR"/>
        </w:rPr>
        <w:t>24</w:t>
      </w:r>
      <w:r w:rsidRPr="0070621C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7324F4">
        <w:rPr>
          <w:rFonts w:ascii="Calibri" w:hAnsi="Calibri" w:cs="Tahoma"/>
          <w:sz w:val="20"/>
          <w:szCs w:val="20"/>
          <w:lang w:eastAsia="el-GR"/>
        </w:rPr>
        <w:t xml:space="preserve">Απριλίου </w:t>
      </w:r>
      <w:r w:rsidR="00E91D36">
        <w:rPr>
          <w:rFonts w:ascii="Calibri" w:hAnsi="Calibri" w:cs="Tahoma"/>
          <w:sz w:val="20"/>
          <w:szCs w:val="20"/>
          <w:lang w:eastAsia="el-GR"/>
        </w:rPr>
        <w:t>201</w:t>
      </w:r>
      <w:r w:rsidR="007324F4">
        <w:rPr>
          <w:rFonts w:ascii="Calibri" w:hAnsi="Calibri" w:cs="Tahoma"/>
          <w:sz w:val="20"/>
          <w:szCs w:val="20"/>
          <w:lang w:eastAsia="el-GR"/>
        </w:rPr>
        <w:t>7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BE1829" w:rsidRDefault="00BE1829" w:rsidP="00E91D36">
      <w:pPr>
        <w:keepNext/>
        <w:spacing w:before="120"/>
        <w:jc w:val="both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/>
          <w:sz w:val="20"/>
          <w:szCs w:val="20"/>
          <w:lang w:eastAsia="el-GR"/>
        </w:rPr>
        <w:t xml:space="preserve">Η ΟΤΕ Α.Ε. ανακοινώνει ότι η λιανική τιμή ονομαστικού τιμοκαταλόγου για χρέωση αστικών και υπεραστικών κλήσεων προς όλα τα εθνικά δίκτυα σταθερής τηλεφωνίας καθώς και προς εθνικά κινητά όλων των εταιριών κινητής τηλεφωνίας μεταβάλλεται. Αναλυτικά, </w:t>
      </w:r>
      <w:r w:rsidR="00670FCE">
        <w:rPr>
          <w:rFonts w:asciiTheme="minorHAnsi" w:hAnsiTheme="minorHAnsi"/>
          <w:sz w:val="20"/>
          <w:szCs w:val="20"/>
          <w:lang w:eastAsia="el-GR"/>
        </w:rPr>
        <w:t xml:space="preserve">από </w:t>
      </w:r>
      <w:r w:rsidR="007324F4">
        <w:rPr>
          <w:rFonts w:asciiTheme="minorHAnsi" w:hAnsiTheme="minorHAnsi"/>
          <w:sz w:val="20"/>
          <w:szCs w:val="20"/>
          <w:lang w:eastAsia="el-GR"/>
        </w:rPr>
        <w:t>23</w:t>
      </w:r>
      <w:r w:rsidR="00670FCE">
        <w:rPr>
          <w:rFonts w:asciiTheme="minorHAnsi" w:hAnsiTheme="minorHAnsi"/>
          <w:sz w:val="20"/>
          <w:szCs w:val="20"/>
          <w:lang w:eastAsia="el-GR"/>
        </w:rPr>
        <w:t>/0</w:t>
      </w:r>
      <w:r w:rsidR="007324F4">
        <w:rPr>
          <w:rFonts w:asciiTheme="minorHAnsi" w:hAnsiTheme="minorHAnsi"/>
          <w:sz w:val="20"/>
          <w:szCs w:val="20"/>
          <w:lang w:eastAsia="el-GR"/>
        </w:rPr>
        <w:t>5/2017</w:t>
      </w:r>
      <w:r w:rsidR="00670FCE">
        <w:rPr>
          <w:rFonts w:asciiTheme="minorHAnsi" w:hAnsiTheme="minorHAnsi"/>
          <w:sz w:val="20"/>
          <w:szCs w:val="20"/>
          <w:lang w:eastAsia="el-GR"/>
        </w:rPr>
        <w:t xml:space="preserve"> θα ισχύσουν οι παρακάτω τιμολογιακές μεταβολές</w:t>
      </w:r>
      <w:r>
        <w:rPr>
          <w:rFonts w:asciiTheme="minorHAnsi" w:hAnsiTheme="minorHAnsi"/>
          <w:sz w:val="20"/>
          <w:szCs w:val="20"/>
          <w:lang w:eastAsia="el-GR"/>
        </w:rPr>
        <w:t>:</w:t>
      </w:r>
    </w:p>
    <w:p w:rsidR="00E91D36" w:rsidRPr="00CF2E1F" w:rsidRDefault="00BE1829" w:rsidP="00CF2E1F">
      <w:pPr>
        <w:pStyle w:val="a6"/>
        <w:keepNext/>
        <w:numPr>
          <w:ilvl w:val="0"/>
          <w:numId w:val="18"/>
        </w:numPr>
        <w:spacing w:before="120"/>
        <w:jc w:val="both"/>
        <w:rPr>
          <w:rFonts w:asciiTheme="minorHAnsi" w:hAnsiTheme="minorHAnsi"/>
          <w:sz w:val="20"/>
          <w:szCs w:val="20"/>
          <w:lang w:eastAsia="el-GR"/>
        </w:rPr>
      </w:pPr>
      <w:r w:rsidRPr="00CF2E1F">
        <w:rPr>
          <w:rFonts w:asciiTheme="minorHAnsi" w:hAnsiTheme="minorHAnsi"/>
          <w:sz w:val="20"/>
          <w:szCs w:val="20"/>
          <w:lang w:eastAsia="el-GR"/>
        </w:rPr>
        <w:t xml:space="preserve">Η χρέωση των 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>αστικ</w:t>
      </w:r>
      <w:r w:rsidRPr="00CF2E1F">
        <w:rPr>
          <w:rFonts w:asciiTheme="minorHAnsi" w:hAnsiTheme="minorHAnsi"/>
          <w:sz w:val="20"/>
          <w:szCs w:val="20"/>
          <w:lang w:eastAsia="el-GR"/>
        </w:rPr>
        <w:t>ών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 κλήσε</w:t>
      </w:r>
      <w:r w:rsidRPr="00CF2E1F">
        <w:rPr>
          <w:rFonts w:asciiTheme="minorHAnsi" w:hAnsiTheme="minorHAnsi"/>
          <w:sz w:val="20"/>
          <w:szCs w:val="20"/>
          <w:lang w:eastAsia="el-GR"/>
        </w:rPr>
        <w:t>ων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 για όλες τις ημέρες της εβδομάδας </w:t>
      </w:r>
      <w:r w:rsidRPr="00CF2E1F">
        <w:rPr>
          <w:rFonts w:asciiTheme="minorHAnsi" w:hAnsiTheme="minorHAnsi"/>
          <w:sz w:val="20"/>
          <w:szCs w:val="20"/>
          <w:lang w:eastAsia="el-GR"/>
        </w:rPr>
        <w:t xml:space="preserve">προς 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όλα τα εθνικά δίκτυα σταθερής τηλεφωνίας  </w:t>
      </w:r>
      <w:r w:rsidR="00CA04DF">
        <w:rPr>
          <w:rFonts w:asciiTheme="minorHAnsi" w:hAnsiTheme="minorHAnsi"/>
          <w:sz w:val="20"/>
          <w:szCs w:val="20"/>
          <w:lang w:eastAsia="el-GR"/>
        </w:rPr>
        <w:t xml:space="preserve">αυξάνεται </w:t>
      </w:r>
      <w:r w:rsidRPr="00CF2E1F">
        <w:rPr>
          <w:rFonts w:asciiTheme="minorHAnsi" w:hAnsiTheme="minorHAnsi"/>
          <w:sz w:val="20"/>
          <w:szCs w:val="20"/>
          <w:lang w:eastAsia="el-GR"/>
        </w:rPr>
        <w:t xml:space="preserve"> από 0,0</w:t>
      </w:r>
      <w:r w:rsidR="007324F4">
        <w:rPr>
          <w:rFonts w:asciiTheme="minorHAnsi" w:hAnsiTheme="minorHAnsi"/>
          <w:sz w:val="20"/>
          <w:szCs w:val="20"/>
          <w:lang w:eastAsia="el-GR"/>
        </w:rPr>
        <w:t>45</w:t>
      </w:r>
      <w:r w:rsidRPr="00CF2E1F">
        <w:rPr>
          <w:rFonts w:asciiTheme="minorHAnsi" w:hAnsiTheme="minorHAnsi"/>
          <w:sz w:val="20"/>
          <w:szCs w:val="20"/>
          <w:lang w:eastAsia="el-GR"/>
        </w:rPr>
        <w:t>€ σε 0,0</w:t>
      </w:r>
      <w:r w:rsidR="007324F4">
        <w:rPr>
          <w:rFonts w:asciiTheme="minorHAnsi" w:hAnsiTheme="minorHAnsi"/>
          <w:sz w:val="20"/>
          <w:szCs w:val="20"/>
          <w:lang w:eastAsia="el-GR"/>
        </w:rPr>
        <w:t>5</w:t>
      </w:r>
      <w:r w:rsidRPr="00CF2E1F">
        <w:rPr>
          <w:rFonts w:asciiTheme="minorHAnsi" w:hAnsiTheme="minorHAnsi"/>
          <w:sz w:val="20"/>
          <w:szCs w:val="20"/>
          <w:lang w:eastAsia="el-GR"/>
        </w:rPr>
        <w:t xml:space="preserve">5€ 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>ανά λεπτό επικοινωνίας.</w:t>
      </w:r>
    </w:p>
    <w:p w:rsidR="00E91D36" w:rsidRPr="00CF2E1F" w:rsidRDefault="00BE1829" w:rsidP="00CF2E1F">
      <w:pPr>
        <w:pStyle w:val="a6"/>
        <w:keepNext/>
        <w:numPr>
          <w:ilvl w:val="0"/>
          <w:numId w:val="18"/>
        </w:numPr>
        <w:spacing w:before="120"/>
        <w:jc w:val="both"/>
        <w:rPr>
          <w:rFonts w:asciiTheme="minorHAnsi" w:hAnsiTheme="minorHAnsi"/>
          <w:sz w:val="20"/>
          <w:szCs w:val="20"/>
          <w:lang w:eastAsia="el-GR"/>
        </w:rPr>
      </w:pPr>
      <w:r w:rsidRPr="00CF2E1F">
        <w:rPr>
          <w:rFonts w:asciiTheme="minorHAnsi" w:hAnsiTheme="minorHAnsi"/>
          <w:sz w:val="20"/>
          <w:szCs w:val="20"/>
          <w:lang w:eastAsia="el-GR"/>
        </w:rPr>
        <w:t>Η χρέωση των υπεραστικών κλήσεων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5D6AB5" w:rsidRPr="00CF2E1F">
        <w:rPr>
          <w:rFonts w:asciiTheme="minorHAnsi" w:hAnsiTheme="minorHAnsi"/>
          <w:sz w:val="20"/>
          <w:szCs w:val="20"/>
          <w:lang w:eastAsia="el-GR"/>
        </w:rPr>
        <w:t>για όλες τις ημέρες της εβδομάδας</w:t>
      </w:r>
      <w:r w:rsidR="005D6AB5">
        <w:rPr>
          <w:rFonts w:asciiTheme="minorHAnsi" w:hAnsiTheme="minorHAnsi"/>
          <w:sz w:val="20"/>
          <w:szCs w:val="20"/>
          <w:lang w:eastAsia="el-GR"/>
        </w:rPr>
        <w:t xml:space="preserve"> προς όλα τα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 εθν</w:t>
      </w:r>
      <w:r w:rsidR="005D6AB5">
        <w:rPr>
          <w:rFonts w:asciiTheme="minorHAnsi" w:hAnsiTheme="minorHAnsi"/>
          <w:sz w:val="20"/>
          <w:szCs w:val="20"/>
          <w:lang w:eastAsia="el-GR"/>
        </w:rPr>
        <w:t>ικά δίκτυα σταθερής τηλεφωνίας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1E7ECE">
        <w:rPr>
          <w:rFonts w:asciiTheme="minorHAnsi" w:hAnsiTheme="minorHAnsi"/>
          <w:sz w:val="20"/>
          <w:szCs w:val="20"/>
          <w:lang w:eastAsia="el-GR"/>
        </w:rPr>
        <w:t>αυξάνεται</w:t>
      </w:r>
      <w:bookmarkStart w:id="0" w:name="_GoBack"/>
      <w:bookmarkEnd w:id="0"/>
      <w:r w:rsidR="005E5780" w:rsidRPr="00CF2E1F">
        <w:rPr>
          <w:rFonts w:asciiTheme="minorHAnsi" w:hAnsiTheme="minorHAnsi"/>
          <w:sz w:val="20"/>
          <w:szCs w:val="20"/>
          <w:lang w:eastAsia="el-GR"/>
        </w:rPr>
        <w:t xml:space="preserve"> από 0,06</w:t>
      </w:r>
      <w:r w:rsidR="007324F4">
        <w:rPr>
          <w:rFonts w:asciiTheme="minorHAnsi" w:hAnsiTheme="minorHAnsi"/>
          <w:sz w:val="20"/>
          <w:szCs w:val="20"/>
          <w:lang w:eastAsia="el-GR"/>
        </w:rPr>
        <w:t>0</w:t>
      </w:r>
      <w:r w:rsidR="005E5780" w:rsidRPr="00CF2E1F">
        <w:rPr>
          <w:rFonts w:asciiTheme="minorHAnsi" w:hAnsiTheme="minorHAnsi"/>
          <w:sz w:val="20"/>
          <w:szCs w:val="20"/>
          <w:lang w:eastAsia="el-GR"/>
        </w:rPr>
        <w:t xml:space="preserve">€ σε 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>0,06</w:t>
      </w:r>
      <w:r w:rsidR="007324F4">
        <w:rPr>
          <w:rFonts w:asciiTheme="minorHAnsi" w:hAnsiTheme="minorHAnsi"/>
          <w:sz w:val="20"/>
          <w:szCs w:val="20"/>
          <w:lang w:eastAsia="el-GR"/>
        </w:rPr>
        <w:t>5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€ ανά λεπτό επικοινωνίας. </w:t>
      </w:r>
    </w:p>
    <w:p w:rsidR="00E91D36" w:rsidRPr="00CF2E1F" w:rsidRDefault="00BE1829" w:rsidP="00CF2E1F">
      <w:pPr>
        <w:pStyle w:val="a6"/>
        <w:keepNext/>
        <w:numPr>
          <w:ilvl w:val="0"/>
          <w:numId w:val="18"/>
        </w:numPr>
        <w:spacing w:before="120"/>
        <w:jc w:val="both"/>
        <w:rPr>
          <w:rFonts w:asciiTheme="minorHAnsi" w:hAnsiTheme="minorHAnsi"/>
          <w:sz w:val="20"/>
          <w:szCs w:val="20"/>
          <w:lang w:eastAsia="el-GR"/>
        </w:rPr>
      </w:pPr>
      <w:r w:rsidRPr="00CF2E1F">
        <w:rPr>
          <w:rFonts w:asciiTheme="minorHAnsi" w:hAnsiTheme="minorHAnsi"/>
          <w:sz w:val="20"/>
          <w:szCs w:val="20"/>
          <w:lang w:eastAsia="el-GR"/>
        </w:rPr>
        <w:t xml:space="preserve">Η χρέωση των κλήσεων 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προς εθνικά κινητά  για όλες τις ημέρες της εβδομάδας </w:t>
      </w:r>
      <w:r w:rsidR="00CA04DF">
        <w:rPr>
          <w:rFonts w:asciiTheme="minorHAnsi" w:hAnsiTheme="minorHAnsi"/>
          <w:sz w:val="20"/>
          <w:szCs w:val="20"/>
          <w:lang w:eastAsia="el-GR"/>
        </w:rPr>
        <w:t xml:space="preserve">αυξάνεται </w:t>
      </w:r>
      <w:r w:rsidRPr="00CF2E1F">
        <w:rPr>
          <w:rFonts w:asciiTheme="minorHAnsi" w:hAnsiTheme="minorHAnsi"/>
          <w:sz w:val="20"/>
          <w:szCs w:val="20"/>
          <w:lang w:eastAsia="el-GR"/>
        </w:rPr>
        <w:t xml:space="preserve"> από 0,0</w:t>
      </w:r>
      <w:r w:rsidR="007324F4">
        <w:rPr>
          <w:rFonts w:asciiTheme="minorHAnsi" w:hAnsiTheme="minorHAnsi"/>
          <w:sz w:val="20"/>
          <w:szCs w:val="20"/>
          <w:lang w:eastAsia="el-GR"/>
        </w:rPr>
        <w:t>70</w:t>
      </w:r>
      <w:r w:rsidRPr="00CF2E1F">
        <w:rPr>
          <w:rFonts w:asciiTheme="minorHAnsi" w:hAnsiTheme="minorHAnsi"/>
          <w:sz w:val="20"/>
          <w:szCs w:val="20"/>
          <w:lang w:eastAsia="el-GR"/>
        </w:rPr>
        <w:t>€ σε 0,0</w:t>
      </w:r>
      <w:r w:rsidR="007324F4">
        <w:rPr>
          <w:rFonts w:asciiTheme="minorHAnsi" w:hAnsiTheme="minorHAnsi"/>
          <w:sz w:val="20"/>
          <w:szCs w:val="20"/>
          <w:lang w:eastAsia="el-GR"/>
        </w:rPr>
        <w:t>9</w:t>
      </w:r>
      <w:r w:rsidRPr="00CF2E1F">
        <w:rPr>
          <w:rFonts w:asciiTheme="minorHAnsi" w:hAnsiTheme="minorHAnsi"/>
          <w:sz w:val="20"/>
          <w:szCs w:val="20"/>
          <w:lang w:eastAsia="el-GR"/>
        </w:rPr>
        <w:t xml:space="preserve">0€ </w:t>
      </w:r>
      <w:r w:rsidR="00E91D36" w:rsidRPr="00CF2E1F">
        <w:rPr>
          <w:rFonts w:asciiTheme="minorHAnsi" w:hAnsiTheme="minorHAnsi"/>
          <w:sz w:val="20"/>
          <w:szCs w:val="20"/>
          <w:lang w:eastAsia="el-GR"/>
        </w:rPr>
        <w:t xml:space="preserve">ανά λεπτό επικοινωνίας . </w:t>
      </w:r>
    </w:p>
    <w:p w:rsidR="00E91D36" w:rsidRPr="007E5B10" w:rsidRDefault="00670FCE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iCs/>
          <w:sz w:val="20"/>
          <w:szCs w:val="20"/>
          <w:lang w:eastAsia="el-GR"/>
        </w:rPr>
      </w:pPr>
      <w:r>
        <w:rPr>
          <w:rFonts w:asciiTheme="minorHAnsi" w:hAnsiTheme="minorHAnsi" w:cs="Arial"/>
          <w:iCs/>
          <w:sz w:val="20"/>
          <w:szCs w:val="20"/>
          <w:lang w:eastAsia="el-GR"/>
        </w:rPr>
        <w:t xml:space="preserve">Οι ανωτέρω τιμές συμπεριλαμβάνουν </w:t>
      </w:r>
      <w:r w:rsidR="00E91D36" w:rsidRPr="007324F4">
        <w:rPr>
          <w:rFonts w:asciiTheme="minorHAnsi" w:hAnsiTheme="minorHAnsi" w:cs="Arial"/>
          <w:iCs/>
          <w:sz w:val="20"/>
          <w:szCs w:val="20"/>
          <w:lang w:eastAsia="el-GR"/>
        </w:rPr>
        <w:t>ΦΠΑ 2</w:t>
      </w:r>
      <w:r w:rsidR="007324F4" w:rsidRPr="007324F4">
        <w:rPr>
          <w:rFonts w:asciiTheme="minorHAnsi" w:hAnsiTheme="minorHAnsi" w:cs="Arial"/>
          <w:iCs/>
          <w:sz w:val="20"/>
          <w:szCs w:val="20"/>
          <w:lang w:eastAsia="el-GR"/>
        </w:rPr>
        <w:t>4</w:t>
      </w:r>
      <w:r w:rsidR="00E91D36" w:rsidRPr="007324F4">
        <w:rPr>
          <w:rFonts w:asciiTheme="minorHAnsi" w:hAnsiTheme="minorHAnsi" w:cs="Arial"/>
          <w:iCs/>
          <w:sz w:val="20"/>
          <w:szCs w:val="20"/>
          <w:lang w:eastAsia="el-GR"/>
        </w:rPr>
        <w:t>%.</w:t>
      </w:r>
    </w:p>
    <w:p w:rsidR="008D6422" w:rsidRPr="007E5B10" w:rsidRDefault="008D6422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 w:cs="Arial"/>
          <w:iCs/>
          <w:sz w:val="20"/>
          <w:szCs w:val="20"/>
          <w:lang w:eastAsia="el-GR"/>
        </w:rPr>
        <w:t xml:space="preserve">Οι συνδρομητές έχουν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δικαίωμα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επιλογής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κάποιου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οικονομικού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προγράμματος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ΟΤΕ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ή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καταγγελίας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σύμβασής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>τους α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ζημίως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εντός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1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μηνός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από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την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ημερομηνία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ενημέρωσής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 xml:space="preserve">τους. </w:t>
      </w:r>
    </w:p>
    <w:p w:rsidR="008D6422" w:rsidRPr="008D6422" w:rsidRDefault="008D6422" w:rsidP="00E91D36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b/>
          <w:bCs/>
          <w:iCs/>
          <w:sz w:val="20"/>
          <w:szCs w:val="20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91D36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11" w:history="1"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627BF5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12"/>
      <w:footerReference w:type="default" r:id="rId13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CE" w:rsidRDefault="002707CE">
      <w:r>
        <w:separator/>
      </w:r>
    </w:p>
  </w:endnote>
  <w:endnote w:type="continuationSeparator" w:id="0">
    <w:p w:rsidR="002707CE" w:rsidRDefault="0027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1E116A35" wp14:editId="1E116A36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CE" w:rsidRDefault="002707CE">
      <w:r>
        <w:separator/>
      </w:r>
    </w:p>
  </w:footnote>
  <w:footnote w:type="continuationSeparator" w:id="0">
    <w:p w:rsidR="002707CE" w:rsidRDefault="0027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E116A33" wp14:editId="1E116A34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00BE"/>
    <w:multiLevelType w:val="hybridMultilevel"/>
    <w:tmpl w:val="544C4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5622"/>
    <w:rsid w:val="00035068"/>
    <w:rsid w:val="00057DA6"/>
    <w:rsid w:val="000818FC"/>
    <w:rsid w:val="00082BF3"/>
    <w:rsid w:val="000D2509"/>
    <w:rsid w:val="000D6C56"/>
    <w:rsid w:val="000E7D61"/>
    <w:rsid w:val="00102AD0"/>
    <w:rsid w:val="001047E5"/>
    <w:rsid w:val="00152D3E"/>
    <w:rsid w:val="00156307"/>
    <w:rsid w:val="001C10AA"/>
    <w:rsid w:val="001C62B9"/>
    <w:rsid w:val="001E67C4"/>
    <w:rsid w:val="001E7ECE"/>
    <w:rsid w:val="00234CA7"/>
    <w:rsid w:val="002707CE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3D028A"/>
    <w:rsid w:val="00426F9A"/>
    <w:rsid w:val="00486F18"/>
    <w:rsid w:val="004A5478"/>
    <w:rsid w:val="004D485B"/>
    <w:rsid w:val="004F0110"/>
    <w:rsid w:val="004F05BA"/>
    <w:rsid w:val="004F6C0F"/>
    <w:rsid w:val="00507D72"/>
    <w:rsid w:val="00577F3A"/>
    <w:rsid w:val="005B3F57"/>
    <w:rsid w:val="005D6AB5"/>
    <w:rsid w:val="005E5780"/>
    <w:rsid w:val="006161D1"/>
    <w:rsid w:val="006258FD"/>
    <w:rsid w:val="00627BF5"/>
    <w:rsid w:val="00634A67"/>
    <w:rsid w:val="00645C6A"/>
    <w:rsid w:val="00666638"/>
    <w:rsid w:val="00670FCE"/>
    <w:rsid w:val="006904FE"/>
    <w:rsid w:val="006E0449"/>
    <w:rsid w:val="00702A2B"/>
    <w:rsid w:val="0070621C"/>
    <w:rsid w:val="007158FA"/>
    <w:rsid w:val="00720852"/>
    <w:rsid w:val="007324F4"/>
    <w:rsid w:val="007511B8"/>
    <w:rsid w:val="007E5B10"/>
    <w:rsid w:val="007F0B1A"/>
    <w:rsid w:val="007F482B"/>
    <w:rsid w:val="008022A9"/>
    <w:rsid w:val="00825D00"/>
    <w:rsid w:val="00841EBB"/>
    <w:rsid w:val="008853C3"/>
    <w:rsid w:val="00885A39"/>
    <w:rsid w:val="008A6DBB"/>
    <w:rsid w:val="008D6422"/>
    <w:rsid w:val="008E20AE"/>
    <w:rsid w:val="008E37ED"/>
    <w:rsid w:val="008E6F4F"/>
    <w:rsid w:val="00912057"/>
    <w:rsid w:val="00920AF3"/>
    <w:rsid w:val="00933879"/>
    <w:rsid w:val="00957006"/>
    <w:rsid w:val="00963F78"/>
    <w:rsid w:val="00996B39"/>
    <w:rsid w:val="009D53A2"/>
    <w:rsid w:val="009F3329"/>
    <w:rsid w:val="009F784D"/>
    <w:rsid w:val="00A24487"/>
    <w:rsid w:val="00A30C0E"/>
    <w:rsid w:val="00A90977"/>
    <w:rsid w:val="00AD34E2"/>
    <w:rsid w:val="00AF0E7F"/>
    <w:rsid w:val="00B21822"/>
    <w:rsid w:val="00B3354A"/>
    <w:rsid w:val="00BA4CFF"/>
    <w:rsid w:val="00BD6093"/>
    <w:rsid w:val="00BE1829"/>
    <w:rsid w:val="00BE5F46"/>
    <w:rsid w:val="00C2466E"/>
    <w:rsid w:val="00C4587D"/>
    <w:rsid w:val="00C63B10"/>
    <w:rsid w:val="00C83220"/>
    <w:rsid w:val="00CA04DF"/>
    <w:rsid w:val="00CC0D67"/>
    <w:rsid w:val="00CE724E"/>
    <w:rsid w:val="00CF2E1F"/>
    <w:rsid w:val="00D02FE6"/>
    <w:rsid w:val="00D544E2"/>
    <w:rsid w:val="00D808EB"/>
    <w:rsid w:val="00D93606"/>
    <w:rsid w:val="00DA6ECC"/>
    <w:rsid w:val="00DB3787"/>
    <w:rsid w:val="00DC35C7"/>
    <w:rsid w:val="00DD4F49"/>
    <w:rsid w:val="00DD6948"/>
    <w:rsid w:val="00DE5E06"/>
    <w:rsid w:val="00E06174"/>
    <w:rsid w:val="00E23972"/>
    <w:rsid w:val="00E35E73"/>
    <w:rsid w:val="00E50CD2"/>
    <w:rsid w:val="00E53216"/>
    <w:rsid w:val="00E6129B"/>
    <w:rsid w:val="00E761D9"/>
    <w:rsid w:val="00E91D36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smote.g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3b353b62f62456d7e3bd4dfb67349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55c9041b35f643cf9d66b554d4d1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D4C3B-1972-40DF-9AB0-8571FAA8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55A3A-EF3C-401B-910A-A6E96671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F4183-904E-43C1-AC16-197439AC3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4</cp:revision>
  <cp:lastPrinted>2015-07-15T10:08:00Z</cp:lastPrinted>
  <dcterms:created xsi:type="dcterms:W3CDTF">2017-04-20T08:07:00Z</dcterms:created>
  <dcterms:modified xsi:type="dcterms:W3CDTF">2017-04-24T10:33:00Z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