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9E0AE1" w:rsidRDefault="00E06174" w:rsidP="00E06174">
      <w:pPr>
        <w:spacing w:after="240"/>
        <w:ind w:left="720"/>
        <w:jc w:val="right"/>
        <w:rPr>
          <w:rFonts w:asciiTheme="minorHAnsi" w:hAnsiTheme="minorHAnsi" w:cs="Arial"/>
          <w:b/>
          <w:sz w:val="20"/>
          <w:szCs w:val="20"/>
          <w:lang w:eastAsia="el-GR"/>
        </w:rPr>
      </w:pP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Μαρούσι, </w:t>
      </w:r>
      <w:r w:rsidR="00695E70" w:rsidRPr="009E0AE1">
        <w:rPr>
          <w:rFonts w:asciiTheme="minorHAnsi" w:hAnsiTheme="minorHAnsi" w:cs="Arial"/>
          <w:sz w:val="20"/>
          <w:szCs w:val="20"/>
          <w:lang w:eastAsia="el-GR"/>
        </w:rPr>
        <w:t>3</w:t>
      </w:r>
      <w:r w:rsidR="0019434F" w:rsidRPr="009E0AE1">
        <w:rPr>
          <w:rFonts w:asciiTheme="minorHAnsi" w:hAnsiTheme="minorHAnsi" w:cs="Arial"/>
          <w:sz w:val="20"/>
          <w:szCs w:val="20"/>
          <w:lang w:eastAsia="el-GR"/>
        </w:rPr>
        <w:t xml:space="preserve"> </w:t>
      </w:r>
      <w:r w:rsidR="00695E70" w:rsidRPr="009E0AE1">
        <w:rPr>
          <w:rFonts w:asciiTheme="minorHAnsi" w:hAnsiTheme="minorHAnsi" w:cs="Arial"/>
          <w:sz w:val="20"/>
          <w:szCs w:val="20"/>
          <w:lang w:eastAsia="el-GR"/>
        </w:rPr>
        <w:t xml:space="preserve">Οκτωβρίου </w:t>
      </w: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 2016</w:t>
      </w:r>
    </w:p>
    <w:p w:rsidR="00E06174" w:rsidRPr="009E0AE1" w:rsidRDefault="00E06174" w:rsidP="000D6C56">
      <w:pPr>
        <w:spacing w:line="276" w:lineRule="auto"/>
        <w:jc w:val="center"/>
        <w:rPr>
          <w:rFonts w:asciiTheme="minorHAnsi" w:hAnsiTheme="minorHAnsi" w:cs="Arial"/>
          <w:b/>
          <w:color w:val="3D5265"/>
          <w:sz w:val="28"/>
        </w:rPr>
      </w:pPr>
    </w:p>
    <w:p w:rsidR="005B3F57" w:rsidRPr="009E0AE1" w:rsidRDefault="000D6C56" w:rsidP="000D6C56">
      <w:pPr>
        <w:spacing w:line="276" w:lineRule="auto"/>
        <w:jc w:val="center"/>
        <w:rPr>
          <w:rFonts w:asciiTheme="minorHAnsi" w:hAnsiTheme="minorHAnsi" w:cs="Arial"/>
          <w:b/>
          <w:color w:val="3D5265"/>
          <w:sz w:val="28"/>
        </w:rPr>
      </w:pPr>
      <w:r w:rsidRPr="009E0AE1">
        <w:rPr>
          <w:rFonts w:asciiTheme="minorHAnsi" w:hAnsiTheme="minorHAnsi" w:cs="Arial"/>
          <w:b/>
          <w:color w:val="3D5265"/>
          <w:sz w:val="28"/>
        </w:rPr>
        <w:t>ΑΝΑΚΟΙΝΩΣΗ</w:t>
      </w:r>
    </w:p>
    <w:p w:rsidR="00D93606" w:rsidRPr="009E0AE1" w:rsidRDefault="00D93606" w:rsidP="0039695E">
      <w:pPr>
        <w:spacing w:line="276" w:lineRule="auto"/>
        <w:rPr>
          <w:rFonts w:asciiTheme="minorHAnsi" w:hAnsiTheme="minorHAnsi" w:cs="Arial"/>
          <w:color w:val="3D5265"/>
          <w:sz w:val="20"/>
        </w:rPr>
      </w:pPr>
    </w:p>
    <w:p w:rsidR="006302B6" w:rsidRPr="009E0AE1" w:rsidRDefault="006302B6" w:rsidP="00541349">
      <w:pPr>
        <w:spacing w:line="276" w:lineRule="auto"/>
        <w:jc w:val="both"/>
        <w:rPr>
          <w:rFonts w:asciiTheme="minorHAnsi" w:hAnsiTheme="minorHAnsi" w:cs="Arial"/>
          <w:iCs/>
          <w:sz w:val="20"/>
          <w:szCs w:val="20"/>
          <w:lang w:eastAsia="el-GR"/>
        </w:rPr>
      </w:pPr>
      <w:r w:rsidRPr="009E0AE1">
        <w:rPr>
          <w:rFonts w:asciiTheme="minorHAnsi" w:hAnsiTheme="minorHAnsi" w:cs="Arial"/>
          <w:sz w:val="20"/>
        </w:rPr>
        <w:t xml:space="preserve">Η ΟΤΕ Α.Ε. ανακοινώνει τη διάθεση </w:t>
      </w:r>
      <w:r w:rsidRPr="009E0AE1">
        <w:rPr>
          <w:rFonts w:asciiTheme="minorHAnsi" w:hAnsiTheme="minorHAnsi" w:cs="Arial"/>
          <w:iCs/>
          <w:sz w:val="20"/>
          <w:szCs w:val="20"/>
          <w:lang w:eastAsia="el-GR"/>
        </w:rPr>
        <w:t>των προγραμμάτων 12μηνης δέσμευσης, τα οποία αφορούν αποκλειστικά στο ειδικό κοινό των φοιτητών Τριτοβάθμιας Εκπαίδευσης.</w:t>
      </w:r>
    </w:p>
    <w:p w:rsidR="00F91D44" w:rsidRPr="009E0AE1" w:rsidRDefault="00F91D44" w:rsidP="00672DF4">
      <w:pPr>
        <w:spacing w:line="276" w:lineRule="auto"/>
        <w:jc w:val="center"/>
        <w:rPr>
          <w:rFonts w:asciiTheme="minorHAnsi" w:hAnsiTheme="minorHAnsi" w:cs="Arial"/>
          <w:iCs/>
          <w:sz w:val="20"/>
          <w:szCs w:val="20"/>
          <w:lang w:eastAsia="el-GR"/>
        </w:rPr>
      </w:pPr>
    </w:p>
    <w:tbl>
      <w:tblPr>
        <w:tblW w:w="7768" w:type="dxa"/>
        <w:tblInd w:w="675" w:type="dxa"/>
        <w:tblLook w:val="04A0" w:firstRow="1" w:lastRow="0" w:firstColumn="1" w:lastColumn="0" w:noHBand="0" w:noVBand="1"/>
      </w:tblPr>
      <w:tblGrid>
        <w:gridCol w:w="3207"/>
        <w:gridCol w:w="1680"/>
        <w:gridCol w:w="2881"/>
      </w:tblGrid>
      <w:tr w:rsidR="00F91D44" w:rsidRPr="009E0AE1" w:rsidTr="00FF4272">
        <w:trPr>
          <w:trHeight w:val="73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4" w:rsidRPr="009E0AE1" w:rsidRDefault="00F91D44" w:rsidP="009135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</w:pPr>
            <w:r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>ΠΡΟΓΡΑΜΜΑ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4" w:rsidRPr="009E0AE1" w:rsidRDefault="00F91D44" w:rsidP="009135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>ΜΗΝΙΑΙΑ</w:t>
            </w:r>
            <w:r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>ΤΕΛΗ</w:t>
            </w:r>
            <w:r w:rsidR="008675DF"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l-GR"/>
              </w:rPr>
              <w:br/>
              <w:t>(</w:t>
            </w:r>
            <w:r w:rsidR="008675DF"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>Μήνες</w:t>
            </w:r>
            <w:r w:rsidR="008675DF"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l-GR"/>
              </w:rPr>
              <w:t xml:space="preserve"> 01-12)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4" w:rsidRPr="009E0AE1" w:rsidRDefault="00F91D44" w:rsidP="009135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</w:pPr>
            <w:r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 xml:space="preserve">ΜΗΝΙΑΙΑ ΤΕΛΗ </w:t>
            </w:r>
            <w:r w:rsidR="008675DF"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br/>
              <w:t>(Από τον 13</w:t>
            </w:r>
            <w:r w:rsidR="008675DF" w:rsidRPr="009E0AE1">
              <w:rPr>
                <w:rFonts w:asciiTheme="minorHAnsi" w:hAnsiTheme="minorHAnsi" w:cs="Arial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="008675DF"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 xml:space="preserve"> μήνα και μετά) </w:t>
            </w:r>
          </w:p>
        </w:tc>
      </w:tr>
      <w:tr w:rsidR="00F91D44" w:rsidRPr="009E0AE1" w:rsidTr="00913501">
        <w:trPr>
          <w:trHeight w:val="368"/>
        </w:trPr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C" w:rsidRPr="009E0AE1" w:rsidRDefault="00F91D44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COSMOTE</w:t>
            </w:r>
          </w:p>
          <w:p w:rsidR="00F91D44" w:rsidRPr="009E0AE1" w:rsidRDefault="00F91D44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Home Double Play Student 24 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4" w:rsidRPr="009E0AE1" w:rsidRDefault="00F91D44" w:rsidP="00672DF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17,90 €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4" w:rsidRPr="009E0AE1" w:rsidRDefault="00F91D44" w:rsidP="00672DF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28,90 €</w:t>
            </w:r>
          </w:p>
        </w:tc>
      </w:tr>
      <w:tr w:rsidR="00F91D44" w:rsidRPr="009E0AE1" w:rsidTr="00913501">
        <w:trPr>
          <w:trHeight w:val="47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4" w:rsidRPr="009E0AE1" w:rsidRDefault="00F91D44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COSMOTE</w:t>
            </w:r>
            <w:r w:rsidR="003F4B5C"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br/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Home Double Play Student 30 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4" w:rsidRPr="009E0AE1" w:rsidRDefault="00F91D44" w:rsidP="00672DF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23,90 €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4" w:rsidRPr="009E0AE1" w:rsidRDefault="00F91D44" w:rsidP="00672DF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34,90 €</w:t>
            </w:r>
          </w:p>
        </w:tc>
      </w:tr>
      <w:tr w:rsidR="00F91D44" w:rsidRPr="009E0AE1" w:rsidTr="00913501">
        <w:trPr>
          <w:trHeight w:val="42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44" w:rsidRPr="009E0AE1" w:rsidRDefault="00F91D44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COSMOTE</w:t>
            </w:r>
            <w:r w:rsidR="003F4B5C"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br/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Home Double Play Student 50 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4" w:rsidRPr="009E0AE1" w:rsidRDefault="00F91D44" w:rsidP="00672DF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28,90 €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44" w:rsidRPr="009E0AE1" w:rsidRDefault="00F91D44" w:rsidP="00672DF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39,90 €</w:t>
            </w:r>
          </w:p>
        </w:tc>
      </w:tr>
    </w:tbl>
    <w:p w:rsidR="00F91D44" w:rsidRPr="009E0AE1" w:rsidRDefault="00F91D44" w:rsidP="00672DF4">
      <w:pPr>
        <w:ind w:right="-7"/>
        <w:jc w:val="center"/>
        <w:rPr>
          <w:rFonts w:asciiTheme="minorHAnsi" w:hAnsiTheme="minorHAnsi" w:cs="Arial"/>
          <w:b/>
          <w:bCs/>
          <w:sz w:val="20"/>
          <w:szCs w:val="20"/>
          <w:lang w:val="en-US" w:eastAsia="el-GR"/>
        </w:rPr>
      </w:pPr>
    </w:p>
    <w:p w:rsidR="003F4B5C" w:rsidRPr="009E0AE1" w:rsidRDefault="00001374" w:rsidP="00541349">
      <w:pPr>
        <w:ind w:right="-7"/>
        <w:jc w:val="both"/>
        <w:rPr>
          <w:rFonts w:asciiTheme="minorHAnsi" w:hAnsiTheme="minorHAnsi" w:cs="Arial"/>
          <w:sz w:val="20"/>
          <w:szCs w:val="20"/>
          <w:lang w:eastAsia="el-GR"/>
        </w:rPr>
      </w:pPr>
      <w:r w:rsidRPr="009E0AE1">
        <w:rPr>
          <w:rFonts w:asciiTheme="minorHAnsi" w:hAnsiTheme="minorHAnsi" w:cs="Arial"/>
          <w:b/>
          <w:bCs/>
          <w:sz w:val="20"/>
          <w:szCs w:val="20"/>
          <w:lang w:eastAsia="el-GR"/>
        </w:rPr>
        <w:t xml:space="preserve">Οι Δικαιούχοι του Προγράμματος ορίζονται από την </w:t>
      </w:r>
      <w:r w:rsidR="003F4B5C" w:rsidRPr="009E0AE1">
        <w:rPr>
          <w:rFonts w:asciiTheme="minorHAnsi" w:hAnsiTheme="minorHAnsi" w:cs="Arial"/>
          <w:b/>
          <w:bCs/>
          <w:sz w:val="20"/>
          <w:szCs w:val="20"/>
          <w:lang w:val="en-US" w:eastAsia="el-GR"/>
        </w:rPr>
        <w:t>OTE</w:t>
      </w:r>
      <w:r w:rsidR="003F4B5C" w:rsidRPr="009E0AE1">
        <w:rPr>
          <w:rFonts w:asciiTheme="minorHAnsi" w:hAnsiTheme="minorHAnsi" w:cs="Arial"/>
          <w:b/>
          <w:bCs/>
          <w:sz w:val="20"/>
          <w:szCs w:val="20"/>
          <w:lang w:eastAsia="el-GR"/>
        </w:rPr>
        <w:t xml:space="preserve"> </w:t>
      </w:r>
      <w:r w:rsidR="003F4B5C" w:rsidRPr="009E0AE1">
        <w:rPr>
          <w:rFonts w:asciiTheme="minorHAnsi" w:hAnsiTheme="minorHAnsi" w:cs="Arial"/>
          <w:b/>
          <w:bCs/>
          <w:sz w:val="20"/>
          <w:szCs w:val="20"/>
          <w:lang w:val="en-US" w:eastAsia="el-GR"/>
        </w:rPr>
        <w:t>A</w:t>
      </w:r>
      <w:r w:rsidR="003F4B5C" w:rsidRPr="009E0AE1">
        <w:rPr>
          <w:rFonts w:asciiTheme="minorHAnsi" w:hAnsiTheme="minorHAnsi" w:cs="Arial"/>
          <w:b/>
          <w:bCs/>
          <w:sz w:val="20"/>
          <w:szCs w:val="20"/>
          <w:lang w:eastAsia="el-GR"/>
        </w:rPr>
        <w:t>.</w:t>
      </w:r>
      <w:r w:rsidR="003F4B5C" w:rsidRPr="009E0AE1">
        <w:rPr>
          <w:rFonts w:asciiTheme="minorHAnsi" w:hAnsiTheme="minorHAnsi" w:cs="Arial"/>
          <w:b/>
          <w:bCs/>
          <w:sz w:val="20"/>
          <w:szCs w:val="20"/>
          <w:lang w:val="en-US" w:eastAsia="el-GR"/>
        </w:rPr>
        <w:t>E</w:t>
      </w:r>
      <w:r w:rsidR="003F4B5C" w:rsidRPr="009E0AE1">
        <w:rPr>
          <w:rFonts w:asciiTheme="minorHAnsi" w:hAnsiTheme="minorHAnsi" w:cs="Arial"/>
          <w:b/>
          <w:bCs/>
          <w:sz w:val="20"/>
          <w:szCs w:val="20"/>
          <w:lang w:eastAsia="el-GR"/>
        </w:rPr>
        <w:t xml:space="preserve">. </w:t>
      </w:r>
      <w:r w:rsidRPr="009E0AE1">
        <w:rPr>
          <w:rFonts w:asciiTheme="minorHAnsi" w:hAnsiTheme="minorHAnsi" w:cs="Arial"/>
          <w:b/>
          <w:bCs/>
          <w:sz w:val="20"/>
          <w:szCs w:val="20"/>
          <w:lang w:eastAsia="el-GR"/>
        </w:rPr>
        <w:t>και πρέπει</w:t>
      </w:r>
      <w:r w:rsidRPr="009E0AE1">
        <w:rPr>
          <w:rFonts w:asciiTheme="minorHAnsi" w:hAnsiTheme="minorHAnsi" w:cs="Arial"/>
          <w:b/>
          <w:sz w:val="20"/>
          <w:szCs w:val="20"/>
          <w:lang w:eastAsia="el-GR"/>
        </w:rPr>
        <w:t>: (α)</w:t>
      </w: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 να είναι Φοιτητές σε Ελληνικά Ιδρύματα της Τριτοβάθμιας Εκπαίδευσης, </w:t>
      </w:r>
      <w:r w:rsidRPr="009E0AE1">
        <w:rPr>
          <w:rFonts w:asciiTheme="minorHAnsi" w:hAnsiTheme="minorHAnsi" w:cs="Arial"/>
          <w:b/>
          <w:sz w:val="20"/>
          <w:szCs w:val="20"/>
          <w:lang w:eastAsia="el-GR"/>
        </w:rPr>
        <w:t>(β)</w:t>
      </w: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 </w:t>
      </w:r>
      <w:r w:rsidR="003F4B5C" w:rsidRPr="009E0AE1">
        <w:rPr>
          <w:rFonts w:asciiTheme="minorHAnsi" w:hAnsiTheme="minorHAnsi" w:cs="Arial"/>
          <w:sz w:val="20"/>
          <w:szCs w:val="20"/>
          <w:lang w:eastAsia="el-GR"/>
        </w:rPr>
        <w:t xml:space="preserve">να </w:t>
      </w: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διαμένουν νόμιμα στην Ελλάδα και έχουν συμπληρώσει το 18ο έτος, </w:t>
      </w:r>
      <w:r w:rsidRPr="009E0AE1">
        <w:rPr>
          <w:rFonts w:asciiTheme="minorHAnsi" w:hAnsiTheme="minorHAnsi" w:cs="Arial"/>
          <w:b/>
          <w:sz w:val="20"/>
          <w:szCs w:val="20"/>
          <w:lang w:eastAsia="el-GR"/>
        </w:rPr>
        <w:t>(γ)</w:t>
      </w: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 </w:t>
      </w:r>
      <w:r w:rsidR="003F4B5C" w:rsidRPr="009E0AE1">
        <w:rPr>
          <w:rFonts w:asciiTheme="minorHAnsi" w:hAnsiTheme="minorHAnsi" w:cs="Arial"/>
          <w:sz w:val="20"/>
          <w:szCs w:val="20"/>
          <w:lang w:eastAsia="el-GR"/>
        </w:rPr>
        <w:t xml:space="preserve">να </w:t>
      </w:r>
      <w:r w:rsidRPr="009E0AE1">
        <w:rPr>
          <w:rFonts w:asciiTheme="minorHAnsi" w:hAnsiTheme="minorHAnsi" w:cs="Arial"/>
          <w:sz w:val="20"/>
          <w:szCs w:val="20"/>
          <w:lang w:eastAsia="el-GR"/>
        </w:rPr>
        <w:t>βρίσκονται στα βασικά χρόνια φοίτησης.</w:t>
      </w:r>
    </w:p>
    <w:p w:rsidR="00001374" w:rsidRPr="009E0AE1" w:rsidRDefault="00001374" w:rsidP="00541349">
      <w:pPr>
        <w:ind w:right="-7"/>
        <w:jc w:val="both"/>
        <w:rPr>
          <w:rFonts w:asciiTheme="minorHAnsi" w:hAnsiTheme="minorHAnsi" w:cs="Arial"/>
          <w:bCs/>
          <w:sz w:val="20"/>
          <w:szCs w:val="20"/>
          <w:lang w:eastAsia="el-GR"/>
        </w:rPr>
      </w:pP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Συγκεκριμένα δικαίωμα συμμετοχής έχουν όσοι Φοιτητές (προπτυχιακοί, μεταπτυχιακοί, υποψήφιοι διδάκτορες και συμμετέχοντες σε πρόγραμμα </w:t>
      </w:r>
      <w:proofErr w:type="spellStart"/>
      <w:r w:rsidRPr="009E0AE1">
        <w:rPr>
          <w:rFonts w:asciiTheme="minorHAnsi" w:hAnsiTheme="minorHAnsi" w:cs="Arial"/>
          <w:sz w:val="20"/>
          <w:szCs w:val="20"/>
          <w:lang w:eastAsia="el-GR"/>
        </w:rPr>
        <w:t>Erasmus</w:t>
      </w:r>
      <w:proofErr w:type="spellEnd"/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) είναι εγγεγραμμένοι σε: • AEI/TEI • Ιερατικές Σχολές • Στρατιωτικές και Αστυνομικές Σχολές • Σχολές Εμπορικού Ναυτικού &amp; </w:t>
      </w:r>
      <w:r w:rsidRPr="009E0AE1">
        <w:rPr>
          <w:rFonts w:asciiTheme="minorHAnsi" w:hAnsiTheme="minorHAnsi" w:cs="Arial"/>
          <w:bCs/>
          <w:sz w:val="20"/>
          <w:szCs w:val="20"/>
          <w:lang w:eastAsia="el-GR"/>
        </w:rPr>
        <w:t>Λιμενικού</w:t>
      </w: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 Σώματος • Σχολές Πυροσβεστικής </w:t>
      </w:r>
      <w:r w:rsidRPr="009E0AE1">
        <w:rPr>
          <w:rFonts w:asciiTheme="minorHAnsi" w:hAnsiTheme="minorHAnsi" w:cs="Arial"/>
          <w:bCs/>
          <w:sz w:val="20"/>
          <w:szCs w:val="20"/>
          <w:lang w:eastAsia="el-GR"/>
        </w:rPr>
        <w:t xml:space="preserve">Ακαδημίας • Ελληνικό Ανοιχτό Πανεπιστήμιο • Δημόσια Ι.Ε.Κ. • Ιδιωτικά Ι.Ε.Κ., τα οποία λειτουργούν νόμιμα σύμφωνα με </w:t>
      </w:r>
      <w:r w:rsidR="005D52D3" w:rsidRPr="009E0AE1">
        <w:rPr>
          <w:rFonts w:asciiTheme="minorHAnsi" w:hAnsiTheme="minorHAnsi" w:cs="Arial"/>
          <w:bCs/>
          <w:sz w:val="20"/>
          <w:szCs w:val="20"/>
          <w:lang w:eastAsia="el-GR"/>
        </w:rPr>
        <w:t>την εκάστοτε ισχύουσα νομοθεσία</w:t>
      </w:r>
      <w:r w:rsidR="005D52D3" w:rsidRPr="009E0AE1" w:rsidDel="005D52D3">
        <w:rPr>
          <w:rFonts w:asciiTheme="minorHAnsi" w:hAnsiTheme="minorHAnsi" w:cs="Arial"/>
          <w:bCs/>
          <w:sz w:val="20"/>
          <w:szCs w:val="20"/>
          <w:lang w:eastAsia="el-GR"/>
        </w:rPr>
        <w:t xml:space="preserve"> </w:t>
      </w:r>
      <w:r w:rsidRPr="009E0AE1">
        <w:rPr>
          <w:rFonts w:asciiTheme="minorHAnsi" w:hAnsiTheme="minorHAnsi" w:cs="Arial"/>
          <w:bCs/>
          <w:sz w:val="20"/>
          <w:szCs w:val="20"/>
          <w:lang w:eastAsia="el-GR"/>
        </w:rPr>
        <w:t xml:space="preserve">• Ιδιωτικά Πανεπιστήμια τα οποία λειτουργούν νόμιμα σύμφωνα </w:t>
      </w:r>
      <w:r w:rsidR="005D52D3" w:rsidRPr="009E0AE1">
        <w:rPr>
          <w:rFonts w:asciiTheme="minorHAnsi" w:hAnsiTheme="minorHAnsi" w:cs="Arial"/>
          <w:bCs/>
          <w:sz w:val="20"/>
          <w:szCs w:val="20"/>
          <w:lang w:eastAsia="el-GR"/>
        </w:rPr>
        <w:t>με την εκάστοτε ισχύουσα νομοθεσία</w:t>
      </w:r>
      <w:r w:rsidRPr="009E0AE1">
        <w:rPr>
          <w:rFonts w:asciiTheme="minorHAnsi" w:hAnsiTheme="minorHAnsi" w:cs="Arial"/>
          <w:bCs/>
          <w:sz w:val="20"/>
          <w:szCs w:val="20"/>
          <w:lang w:eastAsia="el-GR"/>
        </w:rPr>
        <w:t>.</w:t>
      </w:r>
    </w:p>
    <w:p w:rsidR="00ED3BBD" w:rsidRPr="009E0AE1" w:rsidRDefault="00ED3BBD" w:rsidP="00541349">
      <w:pPr>
        <w:spacing w:before="120"/>
        <w:ind w:right="-6"/>
        <w:jc w:val="both"/>
        <w:rPr>
          <w:rFonts w:asciiTheme="minorHAnsi" w:hAnsiTheme="minorHAnsi" w:cs="Arial"/>
          <w:bCs/>
          <w:sz w:val="20"/>
          <w:szCs w:val="20"/>
          <w:lang w:eastAsia="el-GR"/>
        </w:rPr>
      </w:pPr>
      <w:r w:rsidRPr="009E0AE1">
        <w:rPr>
          <w:rFonts w:asciiTheme="minorHAnsi" w:hAnsiTheme="minorHAnsi" w:cs="Arial"/>
          <w:bCs/>
          <w:sz w:val="20"/>
          <w:szCs w:val="20"/>
          <w:lang w:eastAsia="el-GR"/>
        </w:rPr>
        <w:t xml:space="preserve">Κάθε Δικαιούχος δικαιούται ένα (1) ενεργό πρόγραμμα σε Τηλεφωνική Γραμμή </w:t>
      </w:r>
      <w:r w:rsidRPr="009E0AE1">
        <w:rPr>
          <w:rFonts w:asciiTheme="minorHAnsi" w:hAnsiTheme="minorHAnsi" w:cs="Arial"/>
          <w:bCs/>
          <w:sz w:val="20"/>
          <w:szCs w:val="20"/>
          <w:lang w:val="en-US" w:eastAsia="el-GR"/>
        </w:rPr>
        <w:t>OTE</w:t>
      </w:r>
      <w:r w:rsidRPr="009E0AE1">
        <w:rPr>
          <w:rFonts w:asciiTheme="minorHAnsi" w:hAnsiTheme="minorHAnsi" w:cs="Arial"/>
          <w:bCs/>
          <w:sz w:val="20"/>
          <w:szCs w:val="20"/>
          <w:lang w:eastAsia="el-GR"/>
        </w:rPr>
        <w:t xml:space="preserve"> η οποία θα λειτουργεί στα στοιχεία του (ονοματεπώνυμο, ΑΦΜ κλπ.).  </w:t>
      </w:r>
    </w:p>
    <w:p w:rsidR="00522035" w:rsidRPr="009E0AE1" w:rsidRDefault="008675DF" w:rsidP="00541349">
      <w:pPr>
        <w:keepNext/>
        <w:spacing w:before="120"/>
        <w:jc w:val="both"/>
        <w:outlineLvl w:val="0"/>
        <w:rPr>
          <w:rFonts w:asciiTheme="minorHAnsi" w:hAnsiTheme="minorHAnsi" w:cs="Arial"/>
          <w:b/>
          <w:bCs/>
          <w:caps/>
          <w:kern w:val="36"/>
          <w:sz w:val="20"/>
          <w:szCs w:val="20"/>
        </w:rPr>
      </w:pPr>
      <w:r w:rsidRPr="009E0AE1">
        <w:rPr>
          <w:rFonts w:asciiTheme="minorHAnsi" w:hAnsiTheme="minorHAnsi" w:cs="Arial"/>
          <w:b/>
          <w:bCs/>
          <w:caps/>
          <w:kern w:val="36"/>
          <w:sz w:val="20"/>
          <w:szCs w:val="20"/>
        </w:rPr>
        <w:t xml:space="preserve">ΣΤΑ </w:t>
      </w:r>
      <w:r w:rsidR="005D52D3" w:rsidRPr="009E0AE1">
        <w:rPr>
          <w:rFonts w:asciiTheme="minorHAnsi" w:hAnsiTheme="minorHAnsi" w:cs="Arial"/>
          <w:b/>
          <w:bCs/>
          <w:caps/>
          <w:kern w:val="36"/>
          <w:sz w:val="20"/>
          <w:szCs w:val="20"/>
        </w:rPr>
        <w:t xml:space="preserve">ΠΑΡΑΠΑΝΩ </w:t>
      </w:r>
      <w:r w:rsidRPr="009E0AE1">
        <w:rPr>
          <w:rFonts w:asciiTheme="minorHAnsi" w:hAnsiTheme="minorHAnsi" w:cs="Arial"/>
          <w:b/>
          <w:bCs/>
          <w:caps/>
          <w:kern w:val="36"/>
          <w:sz w:val="20"/>
          <w:szCs w:val="20"/>
        </w:rPr>
        <w:t>ΜΗΝΙΑ</w:t>
      </w:r>
      <w:r w:rsidR="00BD70DB" w:rsidRPr="009E0AE1">
        <w:rPr>
          <w:rFonts w:asciiTheme="minorHAnsi" w:hAnsiTheme="minorHAnsi" w:cs="Arial"/>
          <w:b/>
          <w:bCs/>
          <w:caps/>
          <w:kern w:val="36"/>
          <w:sz w:val="20"/>
          <w:szCs w:val="20"/>
        </w:rPr>
        <w:t>Ι</w:t>
      </w:r>
      <w:r w:rsidRPr="009E0AE1">
        <w:rPr>
          <w:rFonts w:asciiTheme="minorHAnsi" w:hAnsiTheme="minorHAnsi" w:cs="Arial"/>
          <w:b/>
          <w:bCs/>
          <w:caps/>
          <w:kern w:val="36"/>
          <w:sz w:val="20"/>
          <w:szCs w:val="20"/>
        </w:rPr>
        <w:t xml:space="preserve">Α ΤΕΛΗ </w:t>
      </w:r>
      <w:r w:rsidR="005D52D3" w:rsidRPr="009E0AE1">
        <w:rPr>
          <w:rFonts w:asciiTheme="minorHAnsi" w:hAnsiTheme="minorHAnsi" w:cs="Arial"/>
          <w:b/>
          <w:bCs/>
          <w:caps/>
          <w:kern w:val="36"/>
          <w:sz w:val="20"/>
          <w:szCs w:val="20"/>
        </w:rPr>
        <w:t>ΠΕΡΙΛΑΜΒΑΝΟΝΤΑΙ:</w:t>
      </w:r>
    </w:p>
    <w:p w:rsidR="00522035" w:rsidRPr="009E0AE1" w:rsidRDefault="00522035" w:rsidP="00541349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eastAsia="Calibri" w:hAnsiTheme="minorHAnsi" w:cs="Arial"/>
          <w:b/>
          <w:bCs/>
          <w:sz w:val="20"/>
          <w:szCs w:val="20"/>
        </w:rPr>
        <w:t>Βασικό μηνιαίο τέλος</w:t>
      </w:r>
      <w:r w:rsidRPr="009E0AE1">
        <w:rPr>
          <w:rFonts w:asciiTheme="minorHAnsi" w:eastAsia="Calibri" w:hAnsiTheme="minorHAnsi" w:cs="Arial"/>
          <w:sz w:val="20"/>
          <w:szCs w:val="20"/>
        </w:rPr>
        <w:t xml:space="preserve"> τηλεφωνικής </w:t>
      </w:r>
      <w:r w:rsidR="00F91D44" w:rsidRPr="009E0AE1">
        <w:rPr>
          <w:rFonts w:asciiTheme="minorHAnsi" w:eastAsia="Calibri" w:hAnsiTheme="minorHAnsi" w:cs="Arial"/>
          <w:sz w:val="20"/>
          <w:szCs w:val="20"/>
        </w:rPr>
        <w:t xml:space="preserve">γραμμής </w:t>
      </w:r>
      <w:r w:rsidRPr="009E0AE1">
        <w:rPr>
          <w:rFonts w:asciiTheme="minorHAnsi" w:eastAsia="Calibri" w:hAnsiTheme="minorHAnsi" w:cs="Arial"/>
          <w:sz w:val="20"/>
          <w:szCs w:val="20"/>
        </w:rPr>
        <w:t>με 1 Κανάλι Φωνής</w:t>
      </w:r>
      <w:r w:rsidR="00F91D44" w:rsidRPr="009E0AE1">
        <w:rPr>
          <w:rFonts w:asciiTheme="minorHAnsi" w:eastAsia="Calibri" w:hAnsiTheme="minorHAnsi" w:cs="Arial"/>
          <w:sz w:val="20"/>
          <w:szCs w:val="20"/>
        </w:rPr>
        <w:t xml:space="preserve">. </w:t>
      </w:r>
    </w:p>
    <w:p w:rsidR="00522035" w:rsidRPr="009E0AE1" w:rsidRDefault="00522035" w:rsidP="00541349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eastAsia="Calibri" w:hAnsiTheme="minorHAnsi" w:cs="Arial"/>
          <w:b/>
          <w:bCs/>
          <w:sz w:val="20"/>
          <w:szCs w:val="20"/>
        </w:rPr>
        <w:t xml:space="preserve">Ευρυζωνική πρόσβαση στο διαδίκτυο </w:t>
      </w:r>
      <w:r w:rsidRPr="009E0AE1">
        <w:rPr>
          <w:rFonts w:asciiTheme="minorHAnsi" w:eastAsia="Calibri" w:hAnsiTheme="minorHAnsi" w:cs="Arial"/>
          <w:sz w:val="20"/>
          <w:szCs w:val="20"/>
        </w:rPr>
        <w:t>ταχύτητας</w:t>
      </w:r>
      <w:r w:rsidR="005D52D3" w:rsidRPr="009E0AE1">
        <w:rPr>
          <w:rFonts w:asciiTheme="minorHAnsi" w:eastAsia="Calibri" w:hAnsiTheme="minorHAnsi" w:cs="Arial"/>
          <w:bCs/>
          <w:sz w:val="20"/>
          <w:szCs w:val="20"/>
        </w:rPr>
        <w:t xml:space="preserve"> (αντίστοιχα)</w:t>
      </w:r>
      <w:r w:rsidR="005D52D3" w:rsidRPr="009E0AE1">
        <w:rPr>
          <w:rFonts w:asciiTheme="minorHAnsi" w:eastAsia="Calibri" w:hAnsiTheme="minorHAnsi" w:cs="Arial"/>
          <w:b/>
          <w:bCs/>
          <w:sz w:val="20"/>
          <w:szCs w:val="20"/>
        </w:rPr>
        <w:t xml:space="preserve"> έως </w:t>
      </w:r>
      <w:r w:rsidRPr="009E0AE1">
        <w:rPr>
          <w:rFonts w:asciiTheme="minorHAnsi" w:eastAsia="Calibri" w:hAnsiTheme="minorHAnsi" w:cs="Arial"/>
          <w:b/>
          <w:bCs/>
          <w:sz w:val="20"/>
          <w:szCs w:val="20"/>
        </w:rPr>
        <w:t>24</w:t>
      </w:r>
      <w:r w:rsidR="005D52D3" w:rsidRPr="009E0AE1">
        <w:rPr>
          <w:rFonts w:asciiTheme="minorHAnsi" w:eastAsia="Calibri" w:hAnsiTheme="minorHAnsi" w:cs="Arial"/>
          <w:b/>
          <w:bCs/>
          <w:sz w:val="20"/>
          <w:szCs w:val="20"/>
        </w:rPr>
        <w:t xml:space="preserve"> ή </w:t>
      </w:r>
      <w:r w:rsidRPr="009E0AE1">
        <w:rPr>
          <w:rFonts w:asciiTheme="minorHAnsi" w:eastAsia="Calibri" w:hAnsiTheme="minorHAnsi" w:cs="Arial"/>
          <w:b/>
          <w:bCs/>
          <w:sz w:val="20"/>
          <w:szCs w:val="20"/>
        </w:rPr>
        <w:t>30</w:t>
      </w:r>
      <w:r w:rsidR="005D52D3" w:rsidRPr="009E0AE1">
        <w:rPr>
          <w:rFonts w:asciiTheme="minorHAnsi" w:eastAsia="Calibri" w:hAnsiTheme="minorHAnsi" w:cs="Arial"/>
          <w:b/>
          <w:bCs/>
          <w:sz w:val="20"/>
          <w:szCs w:val="20"/>
        </w:rPr>
        <w:t xml:space="preserve"> ή </w:t>
      </w:r>
      <w:r w:rsidRPr="009E0AE1">
        <w:rPr>
          <w:rFonts w:asciiTheme="minorHAnsi" w:eastAsia="Calibri" w:hAnsiTheme="minorHAnsi" w:cs="Arial"/>
          <w:b/>
          <w:bCs/>
          <w:sz w:val="20"/>
          <w:szCs w:val="20"/>
        </w:rPr>
        <w:t xml:space="preserve">50 </w:t>
      </w:r>
      <w:r w:rsidRPr="009E0AE1">
        <w:rPr>
          <w:rFonts w:asciiTheme="minorHAnsi" w:eastAsia="Calibri" w:hAnsiTheme="minorHAnsi" w:cs="Arial"/>
          <w:b/>
          <w:bCs/>
          <w:sz w:val="20"/>
          <w:szCs w:val="20"/>
          <w:lang w:val="en-US"/>
        </w:rPr>
        <w:t>Mbps</w:t>
      </w:r>
      <w:r w:rsidR="005D52D3" w:rsidRPr="009E0AE1">
        <w:rPr>
          <w:rFonts w:asciiTheme="minorHAnsi" w:eastAsia="Calibri" w:hAnsiTheme="minorHAnsi" w:cs="Arial"/>
          <w:b/>
          <w:bCs/>
          <w:sz w:val="20"/>
          <w:szCs w:val="20"/>
        </w:rPr>
        <w:t>.</w:t>
      </w:r>
    </w:p>
    <w:p w:rsidR="005D52D3" w:rsidRPr="009E0AE1" w:rsidRDefault="008675DF" w:rsidP="00541349">
      <w:pPr>
        <w:spacing w:before="120"/>
        <w:jc w:val="both"/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eastAsia="Calibri" w:hAnsiTheme="minorHAnsi" w:cs="Arial"/>
          <w:sz w:val="20"/>
          <w:szCs w:val="20"/>
        </w:rPr>
        <w:t>Τα μηνιαία τέλη αυξάνονται κατά €5,54 για Τηλεφωνικές Γραμμές με 2 κανάλια φωνής (</w:t>
      </w:r>
      <w:proofErr w:type="spellStart"/>
      <w:r w:rsidRPr="009E0AE1">
        <w:rPr>
          <w:rFonts w:asciiTheme="minorHAnsi" w:eastAsia="Calibri" w:hAnsiTheme="minorHAnsi" w:cs="Arial"/>
          <w:sz w:val="20"/>
          <w:szCs w:val="20"/>
        </w:rPr>
        <w:t>ευρυζωνική</w:t>
      </w:r>
      <w:proofErr w:type="spellEnd"/>
      <w:r w:rsidRPr="009E0AE1">
        <w:rPr>
          <w:rFonts w:asciiTheme="minorHAnsi" w:eastAsia="Calibri" w:hAnsiTheme="minorHAnsi" w:cs="Arial"/>
          <w:sz w:val="20"/>
          <w:szCs w:val="20"/>
        </w:rPr>
        <w:t xml:space="preserve"> ή ISDN BRA).</w:t>
      </w:r>
    </w:p>
    <w:p w:rsidR="00522035" w:rsidRPr="009E0AE1" w:rsidRDefault="00522035" w:rsidP="00541349">
      <w:pPr>
        <w:spacing w:before="120"/>
        <w:jc w:val="both"/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eastAsia="Calibri" w:hAnsiTheme="minorHAnsi" w:cs="Arial"/>
          <w:sz w:val="20"/>
          <w:szCs w:val="20"/>
        </w:rPr>
        <w:t xml:space="preserve">Όλες οι κλήσεις </w:t>
      </w:r>
      <w:r w:rsidR="0068281C" w:rsidRPr="009E0AE1">
        <w:rPr>
          <w:rFonts w:asciiTheme="minorHAnsi" w:eastAsia="Calibri" w:hAnsiTheme="minorHAnsi" w:cs="Arial"/>
          <w:sz w:val="20"/>
          <w:szCs w:val="20"/>
        </w:rPr>
        <w:t xml:space="preserve">προς </w:t>
      </w:r>
      <w:r w:rsidRPr="009E0AE1">
        <w:rPr>
          <w:rFonts w:asciiTheme="minorHAnsi" w:eastAsia="Calibri" w:hAnsiTheme="minorHAnsi" w:cs="Arial"/>
          <w:sz w:val="20"/>
          <w:szCs w:val="20"/>
        </w:rPr>
        <w:t>σταθερά τηλέφωνα (</w:t>
      </w:r>
      <w:r w:rsidR="0068281C" w:rsidRPr="009E0AE1">
        <w:rPr>
          <w:rFonts w:asciiTheme="minorHAnsi" w:eastAsia="Calibri" w:hAnsiTheme="minorHAnsi" w:cs="Arial"/>
          <w:sz w:val="20"/>
          <w:szCs w:val="20"/>
        </w:rPr>
        <w:t>αστικά και υπεραστικά</w:t>
      </w:r>
      <w:r w:rsidRPr="009E0AE1">
        <w:rPr>
          <w:rFonts w:asciiTheme="minorHAnsi" w:eastAsia="Calibri" w:hAnsiTheme="minorHAnsi" w:cs="Arial"/>
          <w:sz w:val="20"/>
          <w:szCs w:val="20"/>
        </w:rPr>
        <w:t xml:space="preserve">) θα χρεώνονται με ενιαία τιμή </w:t>
      </w:r>
      <w:r w:rsidRPr="009E0AE1">
        <w:rPr>
          <w:rFonts w:asciiTheme="minorHAnsi" w:eastAsia="Calibri" w:hAnsiTheme="minorHAnsi" w:cs="Arial"/>
          <w:bCs/>
          <w:sz w:val="20"/>
          <w:szCs w:val="20"/>
        </w:rPr>
        <w:t>0,0605€/</w:t>
      </w:r>
      <w:r w:rsidR="0068281C" w:rsidRPr="009E0AE1">
        <w:rPr>
          <w:rFonts w:asciiTheme="minorHAnsi" w:eastAsia="Calibri" w:hAnsiTheme="minorHAnsi" w:cs="Arial"/>
          <w:bCs/>
          <w:sz w:val="20"/>
          <w:szCs w:val="20"/>
        </w:rPr>
        <w:t xml:space="preserve">λεπτό </w:t>
      </w:r>
      <w:r w:rsidRPr="009E0AE1">
        <w:rPr>
          <w:rFonts w:asciiTheme="minorHAnsi" w:eastAsia="Calibri" w:hAnsiTheme="minorHAnsi" w:cs="Arial"/>
          <w:sz w:val="20"/>
          <w:szCs w:val="20"/>
        </w:rPr>
        <w:t>και βήμα χρέωσης το λεπτό. Τυχόν κλάσμα λεπτού, σε κάθε κλήση, θα υπολογίζεται ως ακέραιο λεπτό.</w:t>
      </w:r>
    </w:p>
    <w:p w:rsidR="00522035" w:rsidRPr="009E0AE1" w:rsidRDefault="00522035" w:rsidP="00541349">
      <w:pPr>
        <w:spacing w:before="120"/>
        <w:jc w:val="both"/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eastAsia="Calibri" w:hAnsiTheme="minorHAnsi" w:cs="Arial"/>
          <w:sz w:val="20"/>
          <w:szCs w:val="20"/>
        </w:rPr>
        <w:t xml:space="preserve">Όλες οι </w:t>
      </w:r>
      <w:r w:rsidRPr="009E0AE1">
        <w:rPr>
          <w:rFonts w:asciiTheme="minorHAnsi" w:eastAsia="Calibri" w:hAnsiTheme="minorHAnsi" w:cs="Arial"/>
          <w:bCs/>
          <w:sz w:val="20"/>
          <w:szCs w:val="20"/>
        </w:rPr>
        <w:t>κλήσεις</w:t>
      </w:r>
      <w:r w:rsidRPr="009E0AE1">
        <w:rPr>
          <w:rFonts w:asciiTheme="minorHAnsi" w:eastAsia="Calibri" w:hAnsiTheme="minorHAnsi" w:cs="Arial"/>
          <w:sz w:val="20"/>
          <w:szCs w:val="20"/>
        </w:rPr>
        <w:t xml:space="preserve"> προς εθνικά κινητά θα χρεώνονται με ενιαία τιμή </w:t>
      </w:r>
      <w:r w:rsidRPr="009E0AE1">
        <w:rPr>
          <w:rFonts w:asciiTheme="minorHAnsi" w:eastAsia="Calibri" w:hAnsiTheme="minorHAnsi" w:cs="Arial"/>
          <w:bCs/>
          <w:sz w:val="20"/>
          <w:szCs w:val="20"/>
        </w:rPr>
        <w:t>0,1311 €/</w:t>
      </w:r>
      <w:r w:rsidR="0068281C" w:rsidRPr="009E0AE1">
        <w:rPr>
          <w:rFonts w:asciiTheme="minorHAnsi" w:eastAsia="Calibri" w:hAnsiTheme="minorHAnsi" w:cs="Arial"/>
          <w:bCs/>
          <w:sz w:val="20"/>
          <w:szCs w:val="20"/>
        </w:rPr>
        <w:t>λεπτό</w:t>
      </w:r>
      <w:r w:rsidR="0068281C" w:rsidRPr="009E0AE1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9E0AE1">
        <w:rPr>
          <w:rFonts w:asciiTheme="minorHAnsi" w:eastAsia="Calibri" w:hAnsiTheme="minorHAnsi" w:cs="Arial"/>
          <w:sz w:val="20"/>
          <w:szCs w:val="20"/>
        </w:rPr>
        <w:t>και βήμα χρέωσης το λεπτό. Τυχόν κλάσμα λεπτού, σε κάθε κλήση, θα υπολογίζεται ως ακέραιο λεπτό</w:t>
      </w:r>
      <w:r w:rsidR="00BF33FF" w:rsidRPr="009E0AE1">
        <w:rPr>
          <w:rFonts w:asciiTheme="minorHAnsi" w:eastAsia="Calibri" w:hAnsiTheme="minorHAnsi" w:cs="Arial"/>
          <w:sz w:val="20"/>
          <w:szCs w:val="20"/>
        </w:rPr>
        <w:t>.</w:t>
      </w:r>
    </w:p>
    <w:p w:rsidR="0068281C" w:rsidRPr="009E0AE1" w:rsidRDefault="0068281C">
      <w:pPr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eastAsia="Calibri" w:hAnsiTheme="minorHAnsi" w:cs="Arial"/>
          <w:sz w:val="20"/>
          <w:szCs w:val="20"/>
        </w:rPr>
        <w:br w:type="page"/>
      </w:r>
    </w:p>
    <w:p w:rsidR="00F91D44" w:rsidRPr="009E0AE1" w:rsidRDefault="00F91D44" w:rsidP="00541349">
      <w:pPr>
        <w:spacing w:before="120"/>
        <w:jc w:val="both"/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eastAsia="Calibri" w:hAnsiTheme="minorHAnsi" w:cs="Arial"/>
          <w:sz w:val="20"/>
          <w:szCs w:val="20"/>
        </w:rPr>
        <w:lastRenderedPageBreak/>
        <w:t xml:space="preserve">Με την παροχή κάθε προγράμματος ο </w:t>
      </w:r>
      <w:r w:rsidR="00BD70DB" w:rsidRPr="009E0AE1">
        <w:rPr>
          <w:rFonts w:asciiTheme="minorHAnsi" w:eastAsia="Calibri" w:hAnsiTheme="minorHAnsi" w:cs="Arial"/>
          <w:sz w:val="20"/>
          <w:szCs w:val="20"/>
        </w:rPr>
        <w:t>Πελάτης (</w:t>
      </w:r>
      <w:r w:rsidRPr="009E0AE1">
        <w:rPr>
          <w:rFonts w:asciiTheme="minorHAnsi" w:eastAsia="Calibri" w:hAnsiTheme="minorHAnsi" w:cs="Arial"/>
          <w:sz w:val="20"/>
          <w:szCs w:val="20"/>
        </w:rPr>
        <w:t>Δικαιούχος Φοιτητής</w:t>
      </w:r>
      <w:r w:rsidR="00BD70DB" w:rsidRPr="009E0AE1">
        <w:rPr>
          <w:rFonts w:asciiTheme="minorHAnsi" w:eastAsia="Calibri" w:hAnsiTheme="minorHAnsi" w:cs="Arial"/>
          <w:sz w:val="20"/>
          <w:szCs w:val="20"/>
        </w:rPr>
        <w:t>)</w:t>
      </w:r>
      <w:r w:rsidRPr="009E0AE1">
        <w:rPr>
          <w:rFonts w:asciiTheme="minorHAnsi" w:eastAsia="Calibri" w:hAnsiTheme="minorHAnsi" w:cs="Arial"/>
          <w:sz w:val="20"/>
          <w:szCs w:val="20"/>
        </w:rPr>
        <w:t xml:space="preserve"> δεσμεύεται με υπογραφή σύμβασης 12μηνης ελάχιστης διάρκειας παραμονής σε αυτό. Σε περίπτωση </w:t>
      </w:r>
      <w:r w:rsidR="00BD70DB" w:rsidRPr="009E0AE1">
        <w:rPr>
          <w:rFonts w:asciiTheme="minorHAnsi" w:eastAsia="Calibri" w:hAnsiTheme="minorHAnsi" w:cs="Arial"/>
          <w:sz w:val="20"/>
          <w:szCs w:val="20"/>
        </w:rPr>
        <w:t xml:space="preserve">υπαναχώρησής </w:t>
      </w:r>
      <w:r w:rsidRPr="009E0AE1">
        <w:rPr>
          <w:rFonts w:asciiTheme="minorHAnsi" w:eastAsia="Calibri" w:hAnsiTheme="minorHAnsi" w:cs="Arial"/>
          <w:sz w:val="20"/>
          <w:szCs w:val="20"/>
        </w:rPr>
        <w:t xml:space="preserve">του πριν τη λήξη της 12μηνης ελάχιστης διάρκειας παραμονής, επιβάλλεται για το κάθε ένα από τα ανωτέρω προγράμματα εφάπαξ τέλος </w:t>
      </w:r>
      <w:r w:rsidR="00913501" w:rsidRPr="009E0AE1">
        <w:rPr>
          <w:rFonts w:asciiTheme="minorHAnsi" w:eastAsia="Calibri" w:hAnsiTheme="minorHAnsi" w:cs="Arial"/>
          <w:sz w:val="20"/>
          <w:szCs w:val="20"/>
        </w:rPr>
        <w:t xml:space="preserve">αποδέσμευσης </w:t>
      </w:r>
      <w:r w:rsidR="00BD70DB" w:rsidRPr="009E0AE1">
        <w:rPr>
          <w:rFonts w:asciiTheme="minorHAnsi" w:eastAsia="Calibri" w:hAnsiTheme="minorHAnsi" w:cs="Arial"/>
          <w:sz w:val="20"/>
          <w:szCs w:val="20"/>
        </w:rPr>
        <w:t>βάσει του παρακάτω:</w:t>
      </w:r>
      <w:r w:rsidRPr="009E0AE1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913501" w:rsidRPr="009E0AE1" w:rsidRDefault="00913501" w:rsidP="00913501">
      <w:pPr>
        <w:spacing w:before="120"/>
        <w:rPr>
          <w:rFonts w:asciiTheme="minorHAnsi" w:eastAsia="Calibri" w:hAnsiTheme="minorHAnsi" w:cs="Arial"/>
          <w:sz w:val="20"/>
          <w:szCs w:val="20"/>
        </w:rPr>
      </w:pPr>
    </w:p>
    <w:tbl>
      <w:tblPr>
        <w:tblW w:w="5605" w:type="dxa"/>
        <w:tblInd w:w="675" w:type="dxa"/>
        <w:tblLook w:val="04A0" w:firstRow="1" w:lastRow="0" w:firstColumn="1" w:lastColumn="0" w:noHBand="0" w:noVBand="1"/>
      </w:tblPr>
      <w:tblGrid>
        <w:gridCol w:w="3207"/>
        <w:gridCol w:w="2398"/>
      </w:tblGrid>
      <w:tr w:rsidR="00913501" w:rsidRPr="009E0AE1" w:rsidTr="00913501">
        <w:trPr>
          <w:trHeight w:val="73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01" w:rsidRPr="009E0AE1" w:rsidRDefault="00913501" w:rsidP="009135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</w:pPr>
            <w:r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>ΠΡΟΓΡΑΜΜΑ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01" w:rsidRPr="009E0AE1" w:rsidRDefault="00913501" w:rsidP="009135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b/>
                <w:bCs/>
                <w:sz w:val="20"/>
                <w:szCs w:val="20"/>
                <w:lang w:eastAsia="el-GR"/>
              </w:rPr>
              <w:t>Τέλος Αποδέσμευσης</w:t>
            </w:r>
          </w:p>
        </w:tc>
      </w:tr>
      <w:tr w:rsidR="00913501" w:rsidRPr="009E0AE1" w:rsidTr="00913501">
        <w:trPr>
          <w:trHeight w:val="524"/>
        </w:trPr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01" w:rsidRPr="009E0AE1" w:rsidRDefault="00913501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COSMOTE</w:t>
            </w:r>
          </w:p>
          <w:p w:rsidR="00913501" w:rsidRPr="009E0AE1" w:rsidRDefault="00913501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Home Double Play Student 24 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01" w:rsidRPr="009E0AE1" w:rsidRDefault="00913501" w:rsidP="0091350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eastAsia="el-GR"/>
              </w:rPr>
              <w:t>100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,</w:t>
            </w:r>
            <w:r w:rsidRPr="009E0AE1">
              <w:rPr>
                <w:rFonts w:asciiTheme="minorHAnsi" w:hAnsiTheme="minorHAnsi" w:cs="Arial"/>
                <w:sz w:val="20"/>
                <w:szCs w:val="20"/>
                <w:lang w:eastAsia="el-GR"/>
              </w:rPr>
              <w:t>8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0 €</w:t>
            </w:r>
          </w:p>
        </w:tc>
      </w:tr>
      <w:tr w:rsidR="00913501" w:rsidRPr="009E0AE1" w:rsidTr="00913501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01" w:rsidRPr="009E0AE1" w:rsidRDefault="00913501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COSMOTE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br/>
              <w:t>Home Double Play Student 30 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01" w:rsidRPr="009E0AE1" w:rsidRDefault="00913501" w:rsidP="003F35E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eastAsia="el-GR"/>
              </w:rPr>
              <w:t>126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,0</w:t>
            </w:r>
            <w:r w:rsidRPr="009E0AE1">
              <w:rPr>
                <w:rFonts w:asciiTheme="minorHAnsi" w:hAnsiTheme="minorHAnsi" w:cs="Arial"/>
                <w:sz w:val="20"/>
                <w:szCs w:val="20"/>
                <w:lang w:eastAsia="el-GR"/>
              </w:rPr>
              <w:t>2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 xml:space="preserve"> €</w:t>
            </w:r>
          </w:p>
        </w:tc>
      </w:tr>
      <w:tr w:rsidR="00913501" w:rsidRPr="009E0AE1" w:rsidTr="00913501">
        <w:trPr>
          <w:trHeight w:val="41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01" w:rsidRPr="009E0AE1" w:rsidRDefault="00913501" w:rsidP="005A7488">
            <w:pPr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COSMOTE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br/>
              <w:t>Home Double Play Student 50 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01" w:rsidRPr="009E0AE1" w:rsidRDefault="00913501" w:rsidP="003F35E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  <w:r w:rsidRPr="009E0AE1">
              <w:rPr>
                <w:rFonts w:asciiTheme="minorHAnsi" w:hAnsiTheme="minorHAnsi" w:cs="Arial"/>
                <w:sz w:val="20"/>
                <w:szCs w:val="20"/>
                <w:lang w:eastAsia="el-GR"/>
              </w:rPr>
              <w:t>126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>,0</w:t>
            </w:r>
            <w:r w:rsidRPr="009E0AE1">
              <w:rPr>
                <w:rFonts w:asciiTheme="minorHAnsi" w:hAnsiTheme="minorHAnsi" w:cs="Arial"/>
                <w:sz w:val="20"/>
                <w:szCs w:val="20"/>
                <w:lang w:eastAsia="el-GR"/>
              </w:rPr>
              <w:t>2</w:t>
            </w:r>
            <w:r w:rsidRPr="009E0AE1"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  <w:t xml:space="preserve"> €</w:t>
            </w:r>
          </w:p>
        </w:tc>
      </w:tr>
    </w:tbl>
    <w:p w:rsidR="00913501" w:rsidRPr="009E0AE1" w:rsidRDefault="00913501" w:rsidP="00913501">
      <w:pPr>
        <w:spacing w:before="120"/>
        <w:rPr>
          <w:rFonts w:asciiTheme="minorHAnsi" w:eastAsia="Calibri" w:hAnsiTheme="minorHAnsi" w:cs="Arial"/>
          <w:sz w:val="20"/>
          <w:szCs w:val="20"/>
        </w:rPr>
      </w:pPr>
    </w:p>
    <w:p w:rsidR="00BF33FF" w:rsidRPr="009E0AE1" w:rsidRDefault="00BD70DB" w:rsidP="005A7488">
      <w:pPr>
        <w:spacing w:before="120"/>
        <w:jc w:val="both"/>
        <w:rPr>
          <w:rFonts w:asciiTheme="minorHAnsi" w:eastAsia="Calibri" w:hAnsiTheme="minorHAnsi" w:cs="Arial"/>
          <w:sz w:val="20"/>
          <w:szCs w:val="20"/>
        </w:rPr>
      </w:pPr>
      <w:r w:rsidRPr="009E0AE1">
        <w:rPr>
          <w:rFonts w:asciiTheme="minorHAnsi" w:hAnsiTheme="minorHAnsi" w:cs="Arial"/>
          <w:iCs/>
          <w:sz w:val="20"/>
          <w:szCs w:val="20"/>
          <w:lang w:eastAsia="el-GR"/>
        </w:rPr>
        <w:t xml:space="preserve">Οι τιμές συμπεριλαμβάνουν ΦΠΑ 24%. </w:t>
      </w:r>
    </w:p>
    <w:p w:rsidR="00E06174" w:rsidRPr="009E0AE1" w:rsidRDefault="00E06174" w:rsidP="005A7488">
      <w:pPr>
        <w:spacing w:before="120"/>
        <w:rPr>
          <w:rFonts w:asciiTheme="minorHAnsi" w:hAnsiTheme="minorHAnsi" w:cs="Arial"/>
          <w:b/>
          <w:sz w:val="20"/>
          <w:szCs w:val="20"/>
          <w:u w:val="single"/>
          <w:lang w:eastAsia="el-GR"/>
        </w:rPr>
      </w:pPr>
      <w:r w:rsidRPr="009E0AE1">
        <w:rPr>
          <w:rFonts w:asciiTheme="minorHAnsi" w:hAnsiTheme="minorHAnsi" w:cs="Arial"/>
          <w:sz w:val="20"/>
          <w:szCs w:val="20"/>
          <w:u w:val="single"/>
          <w:lang w:val="en-US" w:eastAsia="el-GR"/>
        </w:rPr>
        <w:t>H</w:t>
      </w:r>
      <w:r w:rsidRPr="009E0AE1">
        <w:rPr>
          <w:rFonts w:asciiTheme="minorHAnsi" w:hAnsiTheme="minorHAnsi" w:cs="Arial"/>
          <w:sz w:val="20"/>
          <w:szCs w:val="20"/>
          <w:u w:val="single"/>
          <w:lang w:eastAsia="el-GR"/>
        </w:rPr>
        <w:t xml:space="preserve"> ημερομηνία έναρξης </w:t>
      </w:r>
      <w:proofErr w:type="gramStart"/>
      <w:r w:rsidRPr="009E0AE1">
        <w:rPr>
          <w:rFonts w:asciiTheme="minorHAnsi" w:hAnsiTheme="minorHAnsi" w:cs="Arial"/>
          <w:sz w:val="20"/>
          <w:szCs w:val="20"/>
          <w:u w:val="single"/>
          <w:lang w:eastAsia="el-GR"/>
        </w:rPr>
        <w:t>ισχύος  όλων</w:t>
      </w:r>
      <w:proofErr w:type="gramEnd"/>
      <w:r w:rsidRPr="009E0AE1">
        <w:rPr>
          <w:rFonts w:asciiTheme="minorHAnsi" w:hAnsiTheme="minorHAnsi" w:cs="Arial"/>
          <w:sz w:val="20"/>
          <w:szCs w:val="20"/>
          <w:u w:val="single"/>
          <w:lang w:eastAsia="el-GR"/>
        </w:rPr>
        <w:t xml:space="preserve"> των ανωτέρω  </w:t>
      </w:r>
      <w:r w:rsidR="00522035" w:rsidRPr="009E0AE1">
        <w:rPr>
          <w:rFonts w:asciiTheme="minorHAnsi" w:hAnsiTheme="minorHAnsi" w:cs="Arial"/>
          <w:sz w:val="20"/>
          <w:szCs w:val="20"/>
          <w:u w:val="single"/>
          <w:lang w:eastAsia="el-GR"/>
        </w:rPr>
        <w:t xml:space="preserve">προγραμμάτων </w:t>
      </w:r>
      <w:r w:rsidRPr="009E0AE1">
        <w:rPr>
          <w:rFonts w:asciiTheme="minorHAnsi" w:hAnsiTheme="minorHAnsi" w:cs="Arial"/>
          <w:sz w:val="20"/>
          <w:szCs w:val="20"/>
          <w:u w:val="single"/>
          <w:lang w:eastAsia="el-GR"/>
        </w:rPr>
        <w:t>θα  είναι η</w:t>
      </w:r>
      <w:r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 xml:space="preserve"> </w:t>
      </w:r>
      <w:r w:rsidR="00B96600"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 xml:space="preserve"> </w:t>
      </w:r>
      <w:r w:rsidR="00FB1655"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>3</w:t>
      </w:r>
      <w:r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>/</w:t>
      </w:r>
      <w:r w:rsidR="00FB1655"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>10</w:t>
      </w:r>
      <w:r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>/2016 και ώρα 00</w:t>
      </w:r>
      <w:r w:rsidR="00913501"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>:</w:t>
      </w:r>
      <w:r w:rsidRPr="009E0AE1">
        <w:rPr>
          <w:rFonts w:asciiTheme="minorHAnsi" w:hAnsiTheme="minorHAnsi" w:cs="Arial"/>
          <w:b/>
          <w:sz w:val="20"/>
          <w:szCs w:val="20"/>
          <w:u w:val="single"/>
          <w:lang w:eastAsia="el-GR"/>
        </w:rPr>
        <w:t>00.</w:t>
      </w:r>
    </w:p>
    <w:p w:rsidR="00D93606" w:rsidRPr="009E0AE1" w:rsidRDefault="00E06174" w:rsidP="005A7488">
      <w:pPr>
        <w:spacing w:before="120"/>
        <w:rPr>
          <w:rFonts w:asciiTheme="minorHAnsi" w:hAnsiTheme="minorHAnsi" w:cs="Arial"/>
          <w:color w:val="3D5265"/>
          <w:sz w:val="20"/>
        </w:rPr>
      </w:pPr>
      <w:r w:rsidRPr="009E0AE1">
        <w:rPr>
          <w:rFonts w:asciiTheme="minorHAnsi" w:hAnsiTheme="minorHAns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8" w:history="1">
        <w:r w:rsidRPr="009E0AE1">
          <w:rPr>
            <w:rFonts w:asciiTheme="minorHAnsi" w:hAnsiTheme="minorHAns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9E0AE1">
          <w:rPr>
            <w:rFonts w:asciiTheme="minorHAnsi" w:hAnsiTheme="minorHAns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9E0AE1">
          <w:rPr>
            <w:rFonts w:asciiTheme="minorHAnsi" w:hAnsiTheme="minorHAns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9E0AE1">
        <w:rPr>
          <w:rFonts w:asciiTheme="minorHAnsi" w:hAnsiTheme="minorHAns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 w:rsidRPr="009E0AE1">
        <w:rPr>
          <w:rFonts w:asciiTheme="minorHAnsi" w:hAnsiTheme="minorHAns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9E0AE1">
        <w:rPr>
          <w:rFonts w:asciiTheme="minorHAnsi" w:hAnsiTheme="minorHAns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39695E" w:rsidRPr="009E0AE1" w:rsidRDefault="0039695E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39695E" w:rsidRPr="009E0AE1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C0" w:rsidRDefault="00E348C0">
      <w:r>
        <w:separator/>
      </w:r>
    </w:p>
  </w:endnote>
  <w:endnote w:type="continuationSeparator" w:id="0">
    <w:p w:rsidR="00E348C0" w:rsidRDefault="00E3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C0" w:rsidRDefault="00E348C0">
      <w:r>
        <w:separator/>
      </w:r>
    </w:p>
  </w:footnote>
  <w:footnote w:type="continuationSeparator" w:id="0">
    <w:p w:rsidR="00E348C0" w:rsidRDefault="00E3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66B53"/>
    <w:multiLevelType w:val="hybridMultilevel"/>
    <w:tmpl w:val="22DE052C"/>
    <w:lvl w:ilvl="0" w:tplc="407C50C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349DF"/>
    <w:multiLevelType w:val="hybridMultilevel"/>
    <w:tmpl w:val="A2287ACE"/>
    <w:lvl w:ilvl="0" w:tplc="36248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  <w:position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01374"/>
    <w:rsid w:val="00011D9F"/>
    <w:rsid w:val="00025622"/>
    <w:rsid w:val="00035068"/>
    <w:rsid w:val="00057DA6"/>
    <w:rsid w:val="0006671E"/>
    <w:rsid w:val="000818FC"/>
    <w:rsid w:val="00082BF3"/>
    <w:rsid w:val="000D2509"/>
    <w:rsid w:val="000D6C56"/>
    <w:rsid w:val="00102AD0"/>
    <w:rsid w:val="001047E5"/>
    <w:rsid w:val="001244C8"/>
    <w:rsid w:val="00152D3E"/>
    <w:rsid w:val="00152E23"/>
    <w:rsid w:val="00156307"/>
    <w:rsid w:val="0019434F"/>
    <w:rsid w:val="001C10AA"/>
    <w:rsid w:val="001E67C4"/>
    <w:rsid w:val="00234CA7"/>
    <w:rsid w:val="002623D8"/>
    <w:rsid w:val="0027412A"/>
    <w:rsid w:val="002748C2"/>
    <w:rsid w:val="002A35AC"/>
    <w:rsid w:val="002A73AE"/>
    <w:rsid w:val="002B1C7E"/>
    <w:rsid w:val="002C14F6"/>
    <w:rsid w:val="00306E7A"/>
    <w:rsid w:val="00323331"/>
    <w:rsid w:val="0033695E"/>
    <w:rsid w:val="00367AB0"/>
    <w:rsid w:val="00375FE4"/>
    <w:rsid w:val="0039695E"/>
    <w:rsid w:val="003F4B5C"/>
    <w:rsid w:val="004141BD"/>
    <w:rsid w:val="00426F9A"/>
    <w:rsid w:val="00486F18"/>
    <w:rsid w:val="004A5478"/>
    <w:rsid w:val="004B3479"/>
    <w:rsid w:val="004D485B"/>
    <w:rsid w:val="004F6C0F"/>
    <w:rsid w:val="00507D72"/>
    <w:rsid w:val="00522035"/>
    <w:rsid w:val="00541349"/>
    <w:rsid w:val="0056487C"/>
    <w:rsid w:val="00577F3A"/>
    <w:rsid w:val="005A7488"/>
    <w:rsid w:val="005B3F57"/>
    <w:rsid w:val="005D52D3"/>
    <w:rsid w:val="006258FD"/>
    <w:rsid w:val="00627BF5"/>
    <w:rsid w:val="006302B6"/>
    <w:rsid w:val="00634A67"/>
    <w:rsid w:val="00645C6A"/>
    <w:rsid w:val="00666638"/>
    <w:rsid w:val="00672DF4"/>
    <w:rsid w:val="0068281C"/>
    <w:rsid w:val="006904FE"/>
    <w:rsid w:val="00695E70"/>
    <w:rsid w:val="006E0449"/>
    <w:rsid w:val="0070621C"/>
    <w:rsid w:val="00720852"/>
    <w:rsid w:val="00722366"/>
    <w:rsid w:val="007511B8"/>
    <w:rsid w:val="007F0B1A"/>
    <w:rsid w:val="007F482B"/>
    <w:rsid w:val="008022A9"/>
    <w:rsid w:val="00825D00"/>
    <w:rsid w:val="00841976"/>
    <w:rsid w:val="00841EBB"/>
    <w:rsid w:val="0084419E"/>
    <w:rsid w:val="008675DF"/>
    <w:rsid w:val="008853C3"/>
    <w:rsid w:val="00885A39"/>
    <w:rsid w:val="008A6DBB"/>
    <w:rsid w:val="008D745F"/>
    <w:rsid w:val="008E37ED"/>
    <w:rsid w:val="00912057"/>
    <w:rsid w:val="00913501"/>
    <w:rsid w:val="00920AF3"/>
    <w:rsid w:val="00933879"/>
    <w:rsid w:val="00957006"/>
    <w:rsid w:val="00996B39"/>
    <w:rsid w:val="009D53A2"/>
    <w:rsid w:val="009E0AE1"/>
    <w:rsid w:val="009F3329"/>
    <w:rsid w:val="00A73AC1"/>
    <w:rsid w:val="00A90977"/>
    <w:rsid w:val="00AD34E2"/>
    <w:rsid w:val="00AF0E7F"/>
    <w:rsid w:val="00B3354A"/>
    <w:rsid w:val="00B96600"/>
    <w:rsid w:val="00BA4CFF"/>
    <w:rsid w:val="00BB0BE0"/>
    <w:rsid w:val="00BD70DB"/>
    <w:rsid w:val="00BE3802"/>
    <w:rsid w:val="00BE5F46"/>
    <w:rsid w:val="00BF33FF"/>
    <w:rsid w:val="00C2466E"/>
    <w:rsid w:val="00C63B10"/>
    <w:rsid w:val="00C83220"/>
    <w:rsid w:val="00CE724E"/>
    <w:rsid w:val="00CE7AB0"/>
    <w:rsid w:val="00D02FE6"/>
    <w:rsid w:val="00D544E2"/>
    <w:rsid w:val="00D808EB"/>
    <w:rsid w:val="00D93606"/>
    <w:rsid w:val="00DA6ECC"/>
    <w:rsid w:val="00DB3787"/>
    <w:rsid w:val="00DC35C7"/>
    <w:rsid w:val="00DD4F49"/>
    <w:rsid w:val="00DD6948"/>
    <w:rsid w:val="00DE5E06"/>
    <w:rsid w:val="00DF79C1"/>
    <w:rsid w:val="00E06174"/>
    <w:rsid w:val="00E23972"/>
    <w:rsid w:val="00E348C0"/>
    <w:rsid w:val="00E50CD2"/>
    <w:rsid w:val="00E53216"/>
    <w:rsid w:val="00E6129B"/>
    <w:rsid w:val="00E761D9"/>
    <w:rsid w:val="00ED3BBD"/>
    <w:rsid w:val="00F37041"/>
    <w:rsid w:val="00F91D44"/>
    <w:rsid w:val="00F93F51"/>
    <w:rsid w:val="00FB1655"/>
    <w:rsid w:val="00FC05D0"/>
    <w:rsid w:val="00FC29E6"/>
    <w:rsid w:val="00FF4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t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3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8</cp:revision>
  <cp:lastPrinted>2015-07-15T10:08:00Z</cp:lastPrinted>
  <dcterms:created xsi:type="dcterms:W3CDTF">2016-09-20T09:35:00Z</dcterms:created>
  <dcterms:modified xsi:type="dcterms:W3CDTF">2016-10-03T06:33:00Z</dcterms:modified>
</cp:coreProperties>
</file>