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bookmarkStart w:id="0" w:name="_GoBack"/>
      <w:bookmarkEnd w:id="0"/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FF1D20">
        <w:rPr>
          <w:rFonts w:ascii="Calibri" w:hAnsi="Calibri" w:cs="Tahoma"/>
          <w:sz w:val="20"/>
          <w:szCs w:val="20"/>
          <w:lang w:eastAsia="el-GR"/>
        </w:rPr>
        <w:t>1</w:t>
      </w:r>
      <w:r w:rsidR="00FF1D20" w:rsidRPr="00FF1D20">
        <w:rPr>
          <w:rFonts w:ascii="Calibri" w:hAnsi="Calibri" w:cs="Tahoma"/>
          <w:sz w:val="20"/>
          <w:szCs w:val="20"/>
          <w:vertAlign w:val="superscript"/>
          <w:lang w:eastAsia="el-GR"/>
        </w:rPr>
        <w:t>η</w:t>
      </w:r>
      <w:r w:rsidR="00FF1D20">
        <w:rPr>
          <w:rFonts w:ascii="Calibri" w:hAnsi="Calibri" w:cs="Tahoma"/>
          <w:sz w:val="20"/>
          <w:szCs w:val="20"/>
          <w:lang w:eastAsia="el-GR"/>
        </w:rPr>
        <w:t xml:space="preserve"> Ιουνίου</w:t>
      </w:r>
      <w:r w:rsidR="00E91D36">
        <w:rPr>
          <w:rFonts w:ascii="Calibri" w:hAnsi="Calibri" w:cs="Tahoma"/>
          <w:sz w:val="20"/>
          <w:szCs w:val="20"/>
          <w:lang w:eastAsia="el-GR"/>
        </w:rPr>
        <w:t xml:space="preserve"> 2016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4A66CA" w:rsidRDefault="00BE1829" w:rsidP="004A66CA">
      <w:pPr>
        <w:keepNext/>
        <w:spacing w:before="120"/>
        <w:jc w:val="both"/>
        <w:rPr>
          <w:i/>
          <w:iCs/>
        </w:rPr>
      </w:pPr>
      <w:r>
        <w:rPr>
          <w:rFonts w:asciiTheme="minorHAnsi" w:hAnsiTheme="minorHAnsi"/>
          <w:sz w:val="20"/>
          <w:szCs w:val="20"/>
          <w:lang w:eastAsia="el-GR"/>
        </w:rPr>
        <w:t xml:space="preserve">Η ΟΤΕ Α.Ε. ανακοινώνει 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ότι από 1η Ιουλίου 2016, η χρέωση για κλήσεις προς εθνικά σταθερά (αστικές και υπεραστικές, εντός και εκτός δικτύου ΟΤΕ) και προς εθνικά κινητά, </w:t>
      </w:r>
      <w:r w:rsidR="004A66CA">
        <w:rPr>
          <w:rFonts w:asciiTheme="minorHAnsi" w:hAnsiTheme="minorHAnsi"/>
          <w:sz w:val="20"/>
          <w:szCs w:val="20"/>
          <w:lang w:eastAsia="el-GR"/>
        </w:rPr>
        <w:t xml:space="preserve">των προγραμμάτων του </w:t>
      </w:r>
      <w:r w:rsidR="00372F56">
        <w:rPr>
          <w:rFonts w:asciiTheme="minorHAnsi" w:hAnsiTheme="minorHAnsi"/>
          <w:sz w:val="20"/>
          <w:szCs w:val="20"/>
          <w:lang w:eastAsia="el-GR"/>
        </w:rPr>
        <w:t>συνημμένου Παραρτήματος</w:t>
      </w:r>
      <w:r w:rsid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BF18BD">
        <w:rPr>
          <w:rFonts w:asciiTheme="minorHAnsi" w:hAnsiTheme="minorHAnsi"/>
          <w:sz w:val="20"/>
          <w:szCs w:val="20"/>
          <w:lang w:eastAsia="el-GR"/>
        </w:rPr>
        <w:t>αυξάνεται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372F56">
        <w:rPr>
          <w:rFonts w:asciiTheme="minorHAnsi" w:hAnsiTheme="minorHAnsi"/>
          <w:sz w:val="20"/>
          <w:szCs w:val="20"/>
          <w:lang w:eastAsia="el-GR"/>
        </w:rPr>
        <w:t>ως εξής:</w:t>
      </w:r>
      <w:r w:rsidR="004A66CA">
        <w:rPr>
          <w:i/>
          <w:iCs/>
        </w:rPr>
        <w:t xml:space="preserve"> </w:t>
      </w:r>
    </w:p>
    <w:p w:rsidR="00EF0063" w:rsidRPr="00EF0063" w:rsidRDefault="00EF0063" w:rsidP="00EF0063">
      <w:pPr>
        <w:pStyle w:val="a6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Theme="minorHAnsi" w:hAnsiTheme="minorHAnsi"/>
          <w:sz w:val="20"/>
          <w:szCs w:val="20"/>
          <w:lang w:eastAsia="el-GR"/>
        </w:rPr>
      </w:pPr>
      <w:r w:rsidRPr="00EF0063">
        <w:rPr>
          <w:rFonts w:asciiTheme="minorHAnsi" w:hAnsiTheme="minorHAnsi"/>
          <w:sz w:val="20"/>
          <w:szCs w:val="20"/>
          <w:lang w:eastAsia="el-GR"/>
        </w:rPr>
        <w:t>Οι κλήσεις προς εθνικά σταθερά (αστικές &amp; υπεραστικές, εντός &amp; εκτός δικτύου ΟΤΕ) χρεώνονται με 0,04878</w:t>
      </w:r>
      <w:r w:rsidR="009B735B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EF0063">
        <w:rPr>
          <w:rFonts w:asciiTheme="minorHAnsi" w:hAnsiTheme="minorHAnsi"/>
          <w:sz w:val="20"/>
          <w:szCs w:val="20"/>
          <w:lang w:eastAsia="el-GR"/>
        </w:rPr>
        <w:t>€/λεπτό χωρίς ΦΠΑ ή 0,060</w:t>
      </w:r>
      <w:r w:rsidR="009B735B">
        <w:rPr>
          <w:rFonts w:asciiTheme="minorHAnsi" w:hAnsiTheme="minorHAnsi"/>
          <w:sz w:val="20"/>
          <w:szCs w:val="20"/>
          <w:lang w:eastAsia="el-GR"/>
        </w:rPr>
        <w:t xml:space="preserve">5 </w:t>
      </w:r>
      <w:r w:rsidRPr="00EF0063">
        <w:rPr>
          <w:rFonts w:asciiTheme="minorHAnsi" w:hAnsiTheme="minorHAnsi"/>
          <w:sz w:val="20"/>
          <w:szCs w:val="20"/>
          <w:lang w:eastAsia="el-GR"/>
        </w:rPr>
        <w:t>€/λεπτό με ΦΠΑ 2</w:t>
      </w:r>
      <w:r w:rsidR="009B735B">
        <w:rPr>
          <w:rFonts w:asciiTheme="minorHAnsi" w:hAnsiTheme="minorHAnsi"/>
          <w:sz w:val="20"/>
          <w:szCs w:val="20"/>
          <w:lang w:eastAsia="el-GR"/>
        </w:rPr>
        <w:t>4</w:t>
      </w:r>
      <w:r w:rsidRPr="00EF0063">
        <w:rPr>
          <w:rFonts w:asciiTheme="minorHAnsi" w:hAnsiTheme="minorHAnsi"/>
          <w:sz w:val="20"/>
          <w:szCs w:val="20"/>
          <w:lang w:eastAsia="el-GR"/>
        </w:rPr>
        <w:t>%, με βήμα χρέωσης το λεπτό, ενώ κλάσμα λεπτού χρεώνεται ως ακέραιο λεπτό.</w:t>
      </w:r>
    </w:p>
    <w:p w:rsidR="00EF0063" w:rsidRPr="00EF0063" w:rsidRDefault="00EF0063" w:rsidP="00EF0063">
      <w:pPr>
        <w:pStyle w:val="a6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Theme="minorHAnsi" w:hAnsiTheme="minorHAnsi"/>
          <w:sz w:val="20"/>
          <w:szCs w:val="20"/>
          <w:lang w:eastAsia="el-GR"/>
        </w:rPr>
      </w:pPr>
      <w:r w:rsidRPr="00EF0063">
        <w:rPr>
          <w:rFonts w:asciiTheme="minorHAnsi" w:hAnsiTheme="minorHAnsi"/>
          <w:sz w:val="20"/>
          <w:szCs w:val="20"/>
          <w:lang w:eastAsia="el-GR"/>
        </w:rPr>
        <w:t xml:space="preserve">Οι κλήσεις προς εθνικά κινητά (COSMOTE, VODAFONE, WIND, CYTA </w:t>
      </w:r>
      <w:proofErr w:type="spellStart"/>
      <w:r w:rsidRPr="00EF0063">
        <w:rPr>
          <w:rFonts w:asciiTheme="minorHAnsi" w:hAnsiTheme="minorHAnsi"/>
          <w:sz w:val="20"/>
          <w:szCs w:val="20"/>
          <w:lang w:eastAsia="el-GR"/>
        </w:rPr>
        <w:t>Mobile</w:t>
      </w:r>
      <w:proofErr w:type="spellEnd"/>
      <w:r w:rsidRPr="00EF0063">
        <w:rPr>
          <w:rFonts w:asciiTheme="minorHAnsi" w:hAnsiTheme="minorHAnsi"/>
          <w:sz w:val="20"/>
          <w:szCs w:val="20"/>
          <w:lang w:eastAsia="el-GR"/>
        </w:rPr>
        <w:t>) χρεώνονται με 0,10569</w:t>
      </w:r>
      <w:r w:rsidR="009B735B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EF0063">
        <w:rPr>
          <w:rFonts w:asciiTheme="minorHAnsi" w:hAnsiTheme="minorHAnsi"/>
          <w:sz w:val="20"/>
          <w:szCs w:val="20"/>
          <w:lang w:eastAsia="el-GR"/>
        </w:rPr>
        <w:t>€/λεπτό χωρίς ΦΠΑ ή 0,13</w:t>
      </w:r>
      <w:r w:rsidR="009B735B">
        <w:rPr>
          <w:rFonts w:asciiTheme="minorHAnsi" w:hAnsiTheme="minorHAnsi"/>
          <w:sz w:val="20"/>
          <w:szCs w:val="20"/>
          <w:lang w:eastAsia="el-GR"/>
        </w:rPr>
        <w:t xml:space="preserve">11 </w:t>
      </w:r>
      <w:r w:rsidRPr="00EF0063">
        <w:rPr>
          <w:rFonts w:asciiTheme="minorHAnsi" w:hAnsiTheme="minorHAnsi"/>
          <w:sz w:val="20"/>
          <w:szCs w:val="20"/>
          <w:lang w:eastAsia="el-GR"/>
        </w:rPr>
        <w:t>€/λεπτό με ΦΠΑ 2</w:t>
      </w:r>
      <w:r w:rsidR="009B735B">
        <w:rPr>
          <w:rFonts w:asciiTheme="minorHAnsi" w:hAnsiTheme="minorHAnsi"/>
          <w:sz w:val="20"/>
          <w:szCs w:val="20"/>
          <w:lang w:eastAsia="el-GR"/>
        </w:rPr>
        <w:t>4</w:t>
      </w:r>
      <w:r w:rsidRPr="00EF0063">
        <w:rPr>
          <w:rFonts w:asciiTheme="minorHAnsi" w:hAnsiTheme="minorHAnsi"/>
          <w:sz w:val="20"/>
          <w:szCs w:val="20"/>
          <w:lang w:eastAsia="el-GR"/>
        </w:rPr>
        <w:t>%, με βήμα χρέωσης το λεπτό, ενώ κλάσμα λεπτού χρεώνεται ως ακέραιο λεπτό.</w:t>
      </w:r>
    </w:p>
    <w:p w:rsidR="003540E3" w:rsidRPr="00E1106B" w:rsidRDefault="00E1106B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iCs/>
          <w:sz w:val="20"/>
          <w:szCs w:val="20"/>
          <w:u w:val="single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Επισημαίνεται ότι οι παραπάνω αλλαγές </w:t>
      </w:r>
      <w:r w:rsidRPr="00E1106B">
        <w:rPr>
          <w:rFonts w:asciiTheme="minorHAnsi" w:hAnsiTheme="minorHAnsi" w:cs="Arial"/>
          <w:iCs/>
          <w:sz w:val="20"/>
          <w:szCs w:val="20"/>
          <w:u w:val="single"/>
          <w:lang w:eastAsia="el-GR"/>
        </w:rPr>
        <w:t xml:space="preserve">αφορούν </w:t>
      </w:r>
      <w:r w:rsidRPr="00E1106B">
        <w:rPr>
          <w:rFonts w:asciiTheme="minorHAnsi" w:hAnsiTheme="minorHAnsi" w:cs="Arial"/>
          <w:b/>
          <w:iCs/>
          <w:sz w:val="20"/>
          <w:szCs w:val="20"/>
          <w:u w:val="single"/>
          <w:lang w:eastAsia="el-GR"/>
        </w:rPr>
        <w:t>μόνο</w:t>
      </w:r>
      <w:r w:rsidRPr="00E1106B">
        <w:rPr>
          <w:rFonts w:asciiTheme="minorHAnsi" w:hAnsiTheme="minorHAnsi" w:cs="Arial"/>
          <w:iCs/>
          <w:sz w:val="20"/>
          <w:szCs w:val="20"/>
          <w:u w:val="single"/>
          <w:lang w:eastAsia="el-GR"/>
        </w:rPr>
        <w:t xml:space="preserve"> πελάτες που ενεργοποίησαν το οικονομικό τους πρόγραμμα πριν από τον Σεπτέμβριο του 201</w:t>
      </w:r>
      <w:r w:rsidR="00DC6D3C" w:rsidRPr="009B735B">
        <w:rPr>
          <w:rFonts w:asciiTheme="minorHAnsi" w:hAnsiTheme="minorHAnsi" w:cs="Arial"/>
          <w:iCs/>
          <w:sz w:val="20"/>
          <w:szCs w:val="20"/>
          <w:u w:val="single"/>
          <w:lang w:eastAsia="el-GR"/>
        </w:rPr>
        <w:t>4</w:t>
      </w:r>
      <w:r w:rsidRPr="00E1106B">
        <w:rPr>
          <w:rFonts w:asciiTheme="minorHAnsi" w:hAnsiTheme="minorHAnsi" w:cs="Arial"/>
          <w:iCs/>
          <w:sz w:val="20"/>
          <w:szCs w:val="20"/>
          <w:u w:val="single"/>
          <w:lang w:eastAsia="el-GR"/>
        </w:rPr>
        <w:t>.</w:t>
      </w:r>
    </w:p>
    <w:p w:rsidR="008D6422" w:rsidRPr="007E5B10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Οι συνδρομητές έχουν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δικαίωμα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επιλογής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κάποιου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A3771D">
        <w:rPr>
          <w:rFonts w:asciiTheme="minorHAnsi" w:hAnsiTheme="minorHAnsi"/>
          <w:sz w:val="20"/>
          <w:szCs w:val="20"/>
          <w:lang w:eastAsia="el-GR"/>
        </w:rPr>
        <w:t xml:space="preserve">άλλου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οικονομικού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προγράμματος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ΟΤΕ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ή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καταγγελίας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σύμβασής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>τους α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ζημίως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εντός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1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μηνός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από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την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ημερομηνία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ενημέρωσής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 xml:space="preserve">τους. </w:t>
      </w:r>
    </w:p>
    <w:p w:rsidR="008D6422" w:rsidRPr="008D6422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b/>
          <w:bCs/>
          <w:iCs/>
          <w:sz w:val="20"/>
          <w:szCs w:val="20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91D36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12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1E54AC" w:rsidRDefault="001E5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695E" w:rsidRPr="00CE08C6" w:rsidRDefault="00372F56" w:rsidP="00372F56">
      <w:pPr>
        <w:jc w:val="center"/>
        <w:rPr>
          <w:rFonts w:asciiTheme="minorHAnsi" w:hAnsiTheme="minorHAnsi" w:cstheme="minorHAnsi"/>
          <w:b/>
          <w:lang w:val="en-US"/>
        </w:rPr>
      </w:pPr>
      <w:r w:rsidRPr="00CE08C6">
        <w:rPr>
          <w:rFonts w:asciiTheme="minorHAnsi" w:hAnsiTheme="minorHAnsi" w:cstheme="minorHAnsi"/>
          <w:b/>
        </w:rPr>
        <w:lastRenderedPageBreak/>
        <w:t>ΠΑΡΑΡΤΗΜΑ</w:t>
      </w:r>
    </w:p>
    <w:tbl>
      <w:tblPr>
        <w:tblStyle w:val="a7"/>
        <w:tblW w:w="97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5"/>
        <w:gridCol w:w="2994"/>
        <w:gridCol w:w="2841"/>
      </w:tblGrid>
      <w:tr w:rsidR="00AF64DA" w:rsidRPr="00386F50" w:rsidTr="00F673BD">
        <w:trPr>
          <w:trHeight w:val="1121"/>
        </w:trPr>
        <w:tc>
          <w:tcPr>
            <w:tcW w:w="3905" w:type="dxa"/>
            <w:vAlign w:val="center"/>
          </w:tcPr>
          <w:p w:rsidR="00AF64DA" w:rsidRPr="001E2C76" w:rsidRDefault="00AF64DA" w:rsidP="00ED314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  <w:r w:rsidRPr="001E2C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l-GR"/>
              </w:rPr>
              <w:t>ΠΡΟΓΡΑΜΜΑ</w:t>
            </w:r>
            <w:r w:rsidRPr="001E2C7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ΤΑ</w:t>
            </w:r>
            <w:r w:rsidR="002378BB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  <w:p w:rsidR="00AF64DA" w:rsidRPr="001E2C76" w:rsidRDefault="00AF64DA" w:rsidP="00ED314B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94" w:type="dxa"/>
            <w:vAlign w:val="center"/>
          </w:tcPr>
          <w:p w:rsidR="00AF64DA" w:rsidRPr="00CE08C6" w:rsidRDefault="00AF64DA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E08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ΥΦΙΣΤΑΜΕΝΗ ΧΡΕΩΣΗ ΚΛΗΣΕΩΝ ΕΚΤΟΣ ΠΡΟΓΡΑΜΜΑΤΟΣ </w:t>
            </w:r>
            <w:r w:rsidRPr="00CE08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(τιμές σε €</w:t>
            </w:r>
            <w:r w:rsidR="00F673B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/λεπτό</w:t>
            </w:r>
            <w:r w:rsidRPr="00CE08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με </w:t>
            </w:r>
            <w:r w:rsidRPr="00586F82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ΦΠΑ 24%)</w:t>
            </w:r>
          </w:p>
        </w:tc>
        <w:tc>
          <w:tcPr>
            <w:tcW w:w="2841" w:type="dxa"/>
            <w:vAlign w:val="center"/>
          </w:tcPr>
          <w:p w:rsidR="00AF64DA" w:rsidRPr="00CE08C6" w:rsidRDefault="00AF64DA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CE08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ΝΕΑ ΧΡΕΩΣΗ ΚΛΗΣΕΩΝ ΕΚΤΟΣ ΠΡΟΓΡΑΜΜΑΤΟΣ </w:t>
            </w:r>
            <w:r w:rsidRPr="00CE08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(τιμές σε €</w:t>
            </w:r>
            <w:r w:rsidR="00F673B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/λεπτό</w:t>
            </w:r>
            <w:r w:rsidRPr="00CE08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με </w:t>
            </w:r>
            <w:r w:rsidRPr="00586F82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ΦΠΑ 24%)</w:t>
            </w:r>
          </w:p>
        </w:tc>
      </w:tr>
      <w:tr w:rsidR="00AF64DA" w:rsidTr="00F673BD">
        <w:trPr>
          <w:trHeight w:val="791"/>
        </w:trPr>
        <w:tc>
          <w:tcPr>
            <w:tcW w:w="3905" w:type="dxa"/>
            <w:vMerge w:val="restart"/>
          </w:tcPr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ΟΤΕ Double Play 2 Economy 240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Telephony M240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4 S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4 M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24 M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Telephony M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Telephony M60</w:t>
            </w:r>
          </w:p>
        </w:tc>
        <w:tc>
          <w:tcPr>
            <w:tcW w:w="2994" w:type="dxa"/>
            <w:vAlign w:val="center"/>
          </w:tcPr>
          <w:p w:rsidR="00AF64DA" w:rsidRPr="00CE08C6" w:rsidRDefault="00F673BD" w:rsidP="00F673B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Αστικά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&amp;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Υπεραστικά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=0,043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841" w:type="dxa"/>
            <w:vAlign w:val="center"/>
          </w:tcPr>
          <w:p w:rsidR="00AF64DA" w:rsidRPr="00DE7A65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Αστικά 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&amp;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Υπεραστικά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=0,060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</w:tr>
      <w:tr w:rsidR="00AF64DA" w:rsidTr="00F673BD">
        <w:tc>
          <w:tcPr>
            <w:tcW w:w="3905" w:type="dxa"/>
            <w:vMerge/>
          </w:tcPr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94" w:type="dxa"/>
            <w:vAlign w:val="center"/>
          </w:tcPr>
          <w:p w:rsidR="00AF64DA" w:rsidRPr="00CE08C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=0,09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92</w:t>
            </w:r>
          </w:p>
        </w:tc>
        <w:tc>
          <w:tcPr>
            <w:tcW w:w="2841" w:type="dxa"/>
            <w:vAlign w:val="center"/>
          </w:tcPr>
          <w:p w:rsidR="00AF64DA" w:rsidRPr="00CE08C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=0,13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</w:tr>
      <w:tr w:rsidR="00AF64DA" w:rsidRPr="00386F50" w:rsidTr="00F673BD">
        <w:trPr>
          <w:trHeight w:val="888"/>
        </w:trPr>
        <w:tc>
          <w:tcPr>
            <w:tcW w:w="3905" w:type="dxa"/>
            <w:vMerge w:val="restart"/>
          </w:tcPr>
          <w:p w:rsidR="00AF64DA" w:rsidRPr="00EA2633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>-</w:t>
            </w: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x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2</w:t>
            </w: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Mbps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«Σταθερά + Κινητά 200'»</w:t>
            </w:r>
          </w:p>
          <w:p w:rsidR="00AF64DA" w:rsidRPr="00EA2633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</w:pP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>Σταθερά και Κινητά 165'</w:t>
            </w:r>
          </w:p>
          <w:p w:rsidR="00AF64DA" w:rsidRPr="00EA2633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OTE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180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Telephony M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Conn-x 2Mbps «Σταθερά + Κινητά 200'»</w:t>
            </w:r>
          </w:p>
          <w:p w:rsidR="00AF64DA" w:rsidRPr="00EA2633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>-</w:t>
            </w: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x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24</w:t>
            </w: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Mbps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«Σταθερά + Κινητά 300'»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ΟΤΕ Double Play 2 Basic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24 S</w:t>
            </w:r>
          </w:p>
        </w:tc>
        <w:tc>
          <w:tcPr>
            <w:tcW w:w="2994" w:type="dxa"/>
            <w:vAlign w:val="center"/>
          </w:tcPr>
          <w:p w:rsidR="00AF64DA" w:rsidRPr="001E2C7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Αστικά 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&amp;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Υπεραστικά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</w:t>
            </w:r>
            <w:r w:rsidR="00AF64DA" w:rsidRPr="00586F82">
              <w:rPr>
                <w:rFonts w:ascii="Calibri" w:hAnsi="Calibri"/>
                <w:sz w:val="20"/>
                <w:szCs w:val="20"/>
                <w:lang w:eastAsia="el-GR"/>
              </w:rPr>
              <w:t>0,0</w:t>
            </w:r>
            <w:r w:rsidR="00AF64DA" w:rsidRPr="00586F82">
              <w:rPr>
                <w:rFonts w:ascii="Calibri" w:hAnsi="Calibri"/>
                <w:sz w:val="20"/>
                <w:szCs w:val="20"/>
                <w:lang w:val="en-US" w:eastAsia="el-GR"/>
              </w:rPr>
              <w:t>45</w:t>
            </w:r>
            <w:r w:rsidR="00AF64D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41" w:type="dxa"/>
            <w:vAlign w:val="center"/>
          </w:tcPr>
          <w:p w:rsidR="00AF64DA" w:rsidRPr="00386F50" w:rsidRDefault="00F673BD" w:rsidP="00ED314B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Αστικά 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&amp;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Υπεραστικά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=0,060</w:t>
            </w:r>
            <w:r w:rsidR="00AF64DA" w:rsidRPr="00386F50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AF64DA" w:rsidTr="00F673BD">
        <w:tc>
          <w:tcPr>
            <w:tcW w:w="3905" w:type="dxa"/>
            <w:vMerge/>
          </w:tcPr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94" w:type="dxa"/>
            <w:vAlign w:val="center"/>
          </w:tcPr>
          <w:p w:rsidR="00AF64DA" w:rsidRPr="00CE08C6" w:rsidRDefault="00F673BD" w:rsidP="00F673B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2841" w:type="dxa"/>
            <w:vAlign w:val="center"/>
          </w:tcPr>
          <w:p w:rsidR="00AF64DA" w:rsidRDefault="00F673BD" w:rsidP="00ED314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=0,13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</w:tr>
      <w:tr w:rsidR="00AF64DA" w:rsidTr="00F673BD">
        <w:tc>
          <w:tcPr>
            <w:tcW w:w="3905" w:type="dxa"/>
          </w:tcPr>
          <w:p w:rsidR="00AF64DA" w:rsidRPr="00F673BD" w:rsidRDefault="00EA2633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 xml:space="preserve">COSMOTE </w:t>
            </w:r>
            <w:r w:rsidR="00AF64DA"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Home Telephony XL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Conn-x 2Mbps «'</w:t>
            </w:r>
            <w:proofErr w:type="spellStart"/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Ολη</w:t>
            </w:r>
            <w:proofErr w:type="spellEnd"/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Μέρ</w:t>
            </w:r>
            <w:proofErr w:type="spellEnd"/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α + 30' Κινητά»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OTE talk (all) 24/7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Conn-x 24Mbps «Όλη Μέρα + 60' Κινητά»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Conn-x 2Mbps «Όλη Μέρα»</w:t>
            </w:r>
          </w:p>
        </w:tc>
        <w:tc>
          <w:tcPr>
            <w:tcW w:w="2994" w:type="dxa"/>
            <w:vAlign w:val="center"/>
          </w:tcPr>
          <w:p w:rsidR="00AF64DA" w:rsidRDefault="00F673BD" w:rsidP="00ED314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0,0705</w:t>
            </w:r>
          </w:p>
        </w:tc>
        <w:tc>
          <w:tcPr>
            <w:tcW w:w="2841" w:type="dxa"/>
            <w:vAlign w:val="center"/>
          </w:tcPr>
          <w:p w:rsidR="00AF64DA" w:rsidRDefault="00F673BD" w:rsidP="00ED314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=0,13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</w:tr>
      <w:tr w:rsidR="00AF64DA" w:rsidTr="00F673BD">
        <w:tc>
          <w:tcPr>
            <w:tcW w:w="3905" w:type="dxa"/>
          </w:tcPr>
          <w:p w:rsidR="00AF64DA" w:rsidRPr="00EA2633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>-</w:t>
            </w: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x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2</w:t>
            </w: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Mbps</w:t>
            </w:r>
            <w:r w:rsidRPr="00EA2633">
              <w:rPr>
                <w:rFonts w:ascii="Calibri" w:hAnsi="Calibri"/>
                <w:color w:val="000000" w:themeColor="text1"/>
                <w:sz w:val="20"/>
                <w:szCs w:val="20"/>
                <w:lang w:eastAsia="el-GR"/>
              </w:rPr>
              <w:t xml:space="preserve"> «Όλη Μέρα»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ΟΤΕ Double Play 2 Απ</w:t>
            </w:r>
            <w:proofErr w:type="spellStart"/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εριόριστ</w:t>
            </w:r>
            <w:proofErr w:type="spellEnd"/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α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Conn-X Double Play 2Mbps + 30' Κινητά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Conn-x 24Mbps και Ομιλία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24 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24 XL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Telephony 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Telephony XL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30 XL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4 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4 XL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50 L</w:t>
            </w:r>
          </w:p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50 XL</w:t>
            </w:r>
          </w:p>
        </w:tc>
        <w:tc>
          <w:tcPr>
            <w:tcW w:w="2994" w:type="dxa"/>
            <w:vAlign w:val="center"/>
          </w:tcPr>
          <w:p w:rsidR="00AF64DA" w:rsidRPr="00CE08C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=0,09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92</w:t>
            </w:r>
          </w:p>
        </w:tc>
        <w:tc>
          <w:tcPr>
            <w:tcW w:w="2841" w:type="dxa"/>
            <w:vAlign w:val="center"/>
          </w:tcPr>
          <w:p w:rsidR="00AF64DA" w:rsidRPr="00CE08C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=0,13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</w:tr>
      <w:tr w:rsidR="00AF64DA" w:rsidTr="00F673BD">
        <w:tc>
          <w:tcPr>
            <w:tcW w:w="3905" w:type="dxa"/>
          </w:tcPr>
          <w:p w:rsidR="00AF64DA" w:rsidRPr="00F673BD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50 L</w:t>
            </w:r>
          </w:p>
          <w:p w:rsidR="00AF64DA" w:rsidRPr="00EA2633" w:rsidRDefault="00AF64DA" w:rsidP="00F673BD">
            <w:pPr>
              <w:ind w:left="34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50 XL</w:t>
            </w:r>
          </w:p>
          <w:p w:rsidR="00AF64DA" w:rsidRPr="00F673BD" w:rsidRDefault="00AF64DA" w:rsidP="00F673BD">
            <w:pPr>
              <w:ind w:left="34"/>
              <w:rPr>
                <w:color w:val="000000" w:themeColor="text1"/>
                <w:lang w:val="en-US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30 L</w:t>
            </w:r>
          </w:p>
          <w:p w:rsidR="00AF64DA" w:rsidRPr="00F673BD" w:rsidRDefault="00AF64DA" w:rsidP="00F673BD">
            <w:pPr>
              <w:ind w:left="34"/>
              <w:rPr>
                <w:color w:val="000000" w:themeColor="text1"/>
                <w:lang w:val="en-US" w:eastAsia="el-GR"/>
              </w:rPr>
            </w:pPr>
            <w:r w:rsidRPr="00F673BD">
              <w:rPr>
                <w:rFonts w:ascii="Calibri" w:hAnsi="Calibri"/>
                <w:color w:val="000000" w:themeColor="text1"/>
                <w:sz w:val="20"/>
                <w:szCs w:val="20"/>
                <w:lang w:val="en-US" w:eastAsia="el-GR"/>
              </w:rPr>
              <w:t>COSMOTE Home Double Play 30 XL</w:t>
            </w:r>
          </w:p>
        </w:tc>
        <w:tc>
          <w:tcPr>
            <w:tcW w:w="2994" w:type="dxa"/>
            <w:vAlign w:val="center"/>
          </w:tcPr>
          <w:p w:rsidR="00AF64DA" w:rsidRPr="001E2C7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F64DA">
              <w:rPr>
                <w:rFonts w:ascii="Calibri" w:hAnsi="Calibri"/>
                <w:color w:val="000000"/>
                <w:sz w:val="20"/>
                <w:szCs w:val="20"/>
              </w:rPr>
              <w:t>=0,0744</w:t>
            </w:r>
          </w:p>
        </w:tc>
        <w:tc>
          <w:tcPr>
            <w:tcW w:w="2841" w:type="dxa"/>
            <w:vAlign w:val="center"/>
          </w:tcPr>
          <w:p w:rsidR="00AF64DA" w:rsidRPr="00CE08C6" w:rsidRDefault="00F673BD" w:rsidP="00ED314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Προς Κινητά</w:t>
            </w:r>
            <w:r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F64DA" w:rsidRPr="00CE08C6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=0,13</w:t>
            </w:r>
            <w:r w:rsidR="00AF64DA">
              <w:rPr>
                <w:rFonts w:ascii="Calibri" w:hAnsi="Calibri"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</w:tr>
    </w:tbl>
    <w:p w:rsidR="00AF64DA" w:rsidRPr="00E1106B" w:rsidRDefault="00AF64DA" w:rsidP="002378BB">
      <w:pPr>
        <w:keepNext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iCs/>
          <w:sz w:val="20"/>
          <w:szCs w:val="20"/>
          <w:u w:val="single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* </w:t>
      </w:r>
      <w:r w:rsidR="00F673BD">
        <w:rPr>
          <w:rFonts w:asciiTheme="minorHAnsi" w:hAnsiTheme="minorHAnsi" w:cs="Arial"/>
          <w:iCs/>
          <w:sz w:val="20"/>
          <w:szCs w:val="20"/>
          <w:lang w:eastAsia="el-GR"/>
        </w:rPr>
        <w:t>Αφορά προγράμματα που ενεργοποιήθηκαν πριν από τον Σεπτέμβριο 2014</w:t>
      </w:r>
    </w:p>
    <w:p w:rsidR="00AF64DA" w:rsidRPr="00AF64DA" w:rsidRDefault="00AF64DA" w:rsidP="00372F5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AF64DA" w:rsidRPr="00AF64DA" w:rsidSect="00AF64DA">
      <w:headerReference w:type="default" r:id="rId13"/>
      <w:footerReference w:type="default" r:id="rId14"/>
      <w:pgSz w:w="11900" w:h="16840"/>
      <w:pgMar w:top="3236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17" w:rsidRDefault="00A84F17">
      <w:r>
        <w:separator/>
      </w:r>
    </w:p>
  </w:endnote>
  <w:endnote w:type="continuationSeparator" w:id="0">
    <w:p w:rsidR="00A84F17" w:rsidRDefault="00A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78888B99" wp14:editId="296063B8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17" w:rsidRDefault="00A84F17">
      <w:r>
        <w:separator/>
      </w:r>
    </w:p>
  </w:footnote>
  <w:footnote w:type="continuationSeparator" w:id="0">
    <w:p w:rsidR="00A84F17" w:rsidRDefault="00A8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803A79F" wp14:editId="0F422B6C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BC571F"/>
    <w:multiLevelType w:val="hybridMultilevel"/>
    <w:tmpl w:val="1BCCA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6E7496"/>
    <w:multiLevelType w:val="hybridMultilevel"/>
    <w:tmpl w:val="D5EC5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B373A"/>
    <w:multiLevelType w:val="hybridMultilevel"/>
    <w:tmpl w:val="DC2C4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99B"/>
    <w:multiLevelType w:val="hybridMultilevel"/>
    <w:tmpl w:val="17A8D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00BE"/>
    <w:multiLevelType w:val="hybridMultilevel"/>
    <w:tmpl w:val="16E6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D6478"/>
    <w:multiLevelType w:val="hybridMultilevel"/>
    <w:tmpl w:val="56C09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1"/>
  </w:num>
  <w:num w:numId="20">
    <w:abstractNumId w:val="17"/>
  </w:num>
  <w:num w:numId="21">
    <w:abstractNumId w:val="1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57DA6"/>
    <w:rsid w:val="000818FC"/>
    <w:rsid w:val="00082BF3"/>
    <w:rsid w:val="000D2509"/>
    <w:rsid w:val="000D6C56"/>
    <w:rsid w:val="000E5475"/>
    <w:rsid w:val="000E7D61"/>
    <w:rsid w:val="000F3090"/>
    <w:rsid w:val="00102AD0"/>
    <w:rsid w:val="001047E5"/>
    <w:rsid w:val="00152D3E"/>
    <w:rsid w:val="00156307"/>
    <w:rsid w:val="001C10AA"/>
    <w:rsid w:val="001E54AC"/>
    <w:rsid w:val="001E67C4"/>
    <w:rsid w:val="00234CA7"/>
    <w:rsid w:val="002378BB"/>
    <w:rsid w:val="0025776F"/>
    <w:rsid w:val="0027412A"/>
    <w:rsid w:val="002748C2"/>
    <w:rsid w:val="002A35AC"/>
    <w:rsid w:val="002A73AE"/>
    <w:rsid w:val="002B1C7E"/>
    <w:rsid w:val="002D7277"/>
    <w:rsid w:val="002F1DFB"/>
    <w:rsid w:val="00322D76"/>
    <w:rsid w:val="00323331"/>
    <w:rsid w:val="00325F18"/>
    <w:rsid w:val="0033695E"/>
    <w:rsid w:val="003540E3"/>
    <w:rsid w:val="00372F56"/>
    <w:rsid w:val="00375FE4"/>
    <w:rsid w:val="0039695E"/>
    <w:rsid w:val="003C0E41"/>
    <w:rsid w:val="003D028A"/>
    <w:rsid w:val="003E2BF6"/>
    <w:rsid w:val="003F66F3"/>
    <w:rsid w:val="00426F9A"/>
    <w:rsid w:val="004677C5"/>
    <w:rsid w:val="004751BA"/>
    <w:rsid w:val="00486F18"/>
    <w:rsid w:val="004A5478"/>
    <w:rsid w:val="004A66CA"/>
    <w:rsid w:val="004D485B"/>
    <w:rsid w:val="004F6C0F"/>
    <w:rsid w:val="00500D60"/>
    <w:rsid w:val="00507D72"/>
    <w:rsid w:val="0057445D"/>
    <w:rsid w:val="00577F3A"/>
    <w:rsid w:val="00586F82"/>
    <w:rsid w:val="005B3F57"/>
    <w:rsid w:val="005D6AB5"/>
    <w:rsid w:val="005E5780"/>
    <w:rsid w:val="0061487D"/>
    <w:rsid w:val="006161D1"/>
    <w:rsid w:val="006258FD"/>
    <w:rsid w:val="00627BF5"/>
    <w:rsid w:val="00634A67"/>
    <w:rsid w:val="00645C6A"/>
    <w:rsid w:val="00666638"/>
    <w:rsid w:val="00670FCE"/>
    <w:rsid w:val="006904FE"/>
    <w:rsid w:val="006C26B1"/>
    <w:rsid w:val="006E0449"/>
    <w:rsid w:val="006F07E7"/>
    <w:rsid w:val="00702A2B"/>
    <w:rsid w:val="0070621C"/>
    <w:rsid w:val="007158FA"/>
    <w:rsid w:val="00720852"/>
    <w:rsid w:val="007511B8"/>
    <w:rsid w:val="007E5B10"/>
    <w:rsid w:val="007F0B1A"/>
    <w:rsid w:val="007F259B"/>
    <w:rsid w:val="007F482B"/>
    <w:rsid w:val="007F6330"/>
    <w:rsid w:val="008022A9"/>
    <w:rsid w:val="00825D00"/>
    <w:rsid w:val="00832C29"/>
    <w:rsid w:val="00841EBB"/>
    <w:rsid w:val="008853C3"/>
    <w:rsid w:val="00885A39"/>
    <w:rsid w:val="008A6DBB"/>
    <w:rsid w:val="008D6422"/>
    <w:rsid w:val="008E37ED"/>
    <w:rsid w:val="008E6F4F"/>
    <w:rsid w:val="00912057"/>
    <w:rsid w:val="00920AF3"/>
    <w:rsid w:val="00933879"/>
    <w:rsid w:val="00957006"/>
    <w:rsid w:val="009774D3"/>
    <w:rsid w:val="00992D69"/>
    <w:rsid w:val="00996B39"/>
    <w:rsid w:val="009B735B"/>
    <w:rsid w:val="009D53A2"/>
    <w:rsid w:val="009F3329"/>
    <w:rsid w:val="009F36E1"/>
    <w:rsid w:val="009F784D"/>
    <w:rsid w:val="00A30C0E"/>
    <w:rsid w:val="00A3771D"/>
    <w:rsid w:val="00A84F17"/>
    <w:rsid w:val="00A90977"/>
    <w:rsid w:val="00AD34E2"/>
    <w:rsid w:val="00AF0E7F"/>
    <w:rsid w:val="00AF64DA"/>
    <w:rsid w:val="00B21822"/>
    <w:rsid w:val="00B3354A"/>
    <w:rsid w:val="00BA4CFF"/>
    <w:rsid w:val="00BE1829"/>
    <w:rsid w:val="00BE5F46"/>
    <w:rsid w:val="00BF18BD"/>
    <w:rsid w:val="00C232AD"/>
    <w:rsid w:val="00C2466E"/>
    <w:rsid w:val="00C4587D"/>
    <w:rsid w:val="00C63B10"/>
    <w:rsid w:val="00C83220"/>
    <w:rsid w:val="00CA04DF"/>
    <w:rsid w:val="00CC0D67"/>
    <w:rsid w:val="00CE08C6"/>
    <w:rsid w:val="00CE724E"/>
    <w:rsid w:val="00CF2E1F"/>
    <w:rsid w:val="00D02FE6"/>
    <w:rsid w:val="00D544E2"/>
    <w:rsid w:val="00D75E10"/>
    <w:rsid w:val="00D808EB"/>
    <w:rsid w:val="00D93606"/>
    <w:rsid w:val="00DA6ECC"/>
    <w:rsid w:val="00DB3787"/>
    <w:rsid w:val="00DC35C7"/>
    <w:rsid w:val="00DC6D3C"/>
    <w:rsid w:val="00DD0558"/>
    <w:rsid w:val="00DD4F49"/>
    <w:rsid w:val="00DD6948"/>
    <w:rsid w:val="00DE5E06"/>
    <w:rsid w:val="00DE7A65"/>
    <w:rsid w:val="00E06174"/>
    <w:rsid w:val="00E1106B"/>
    <w:rsid w:val="00E23972"/>
    <w:rsid w:val="00E35E73"/>
    <w:rsid w:val="00E43A7D"/>
    <w:rsid w:val="00E50CD2"/>
    <w:rsid w:val="00E53216"/>
    <w:rsid w:val="00E6129B"/>
    <w:rsid w:val="00E761D9"/>
    <w:rsid w:val="00E91D36"/>
    <w:rsid w:val="00EA2633"/>
    <w:rsid w:val="00EF0063"/>
    <w:rsid w:val="00F23577"/>
    <w:rsid w:val="00F37041"/>
    <w:rsid w:val="00F6640E"/>
    <w:rsid w:val="00F673BD"/>
    <w:rsid w:val="00F8703A"/>
    <w:rsid w:val="00FC05D0"/>
    <w:rsid w:val="00FF1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smote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3b353b62f62456d7e3bd4dfb67349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55c9041b35f643cf9d66b554d4d1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C3B-1972-40DF-9AB0-8571FAA8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55A3A-EF3C-401B-910A-A6E96671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F4183-904E-43C1-AC16-197439AC3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55C75-CABA-44A6-9273-F35C8FE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2</cp:revision>
  <cp:lastPrinted>2016-05-19T05:54:00Z</cp:lastPrinted>
  <dcterms:created xsi:type="dcterms:W3CDTF">2016-05-30T07:06:00Z</dcterms:created>
  <dcterms:modified xsi:type="dcterms:W3CDTF">2016-05-30T07:06:00Z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