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4" w:rsidRPr="00652A9E" w:rsidRDefault="00E06174" w:rsidP="00E06174">
      <w:pPr>
        <w:spacing w:after="240"/>
        <w:ind w:left="720"/>
        <w:jc w:val="right"/>
        <w:rPr>
          <w:rFonts w:ascii="Arial" w:hAnsi="Arial" w:cs="Arial"/>
          <w:b/>
          <w:sz w:val="20"/>
          <w:szCs w:val="20"/>
          <w:lang w:eastAsia="el-GR"/>
        </w:rPr>
      </w:pPr>
      <w:r w:rsidRPr="00652A9E">
        <w:rPr>
          <w:rFonts w:ascii="Arial" w:hAnsi="Arial" w:cs="Arial"/>
          <w:sz w:val="20"/>
          <w:szCs w:val="20"/>
          <w:lang w:eastAsia="el-GR"/>
        </w:rPr>
        <w:t xml:space="preserve">Μαρούσι, </w:t>
      </w:r>
      <w:r w:rsidR="00AD55A8" w:rsidRPr="00652A9E">
        <w:rPr>
          <w:rFonts w:ascii="Arial" w:hAnsi="Arial" w:cs="Arial"/>
          <w:sz w:val="20"/>
          <w:szCs w:val="20"/>
          <w:lang w:eastAsia="el-GR"/>
        </w:rPr>
        <w:t>9</w:t>
      </w:r>
      <w:r w:rsidRPr="00652A9E">
        <w:rPr>
          <w:rFonts w:ascii="Arial" w:hAnsi="Arial" w:cs="Arial"/>
          <w:sz w:val="20"/>
          <w:szCs w:val="20"/>
          <w:lang w:eastAsia="el-GR"/>
        </w:rPr>
        <w:t xml:space="preserve"> </w:t>
      </w:r>
      <w:r w:rsidR="00AD55A8" w:rsidRPr="00652A9E">
        <w:rPr>
          <w:rFonts w:ascii="Arial" w:hAnsi="Arial" w:cs="Arial"/>
          <w:sz w:val="20"/>
          <w:szCs w:val="20"/>
          <w:lang w:eastAsia="el-GR"/>
        </w:rPr>
        <w:t xml:space="preserve">Μαΐου </w:t>
      </w:r>
      <w:r w:rsidRPr="00652A9E">
        <w:rPr>
          <w:rFonts w:ascii="Arial" w:hAnsi="Arial" w:cs="Arial"/>
          <w:sz w:val="20"/>
          <w:szCs w:val="20"/>
          <w:lang w:eastAsia="el-GR"/>
        </w:rPr>
        <w:t>2016</w:t>
      </w:r>
    </w:p>
    <w:p w:rsidR="005B3F57" w:rsidRPr="00652A9E" w:rsidRDefault="000D6C56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 w:rsidRPr="00652A9E">
        <w:rPr>
          <w:rFonts w:ascii="Arial" w:hAnsi="Arial" w:cs="Arial"/>
          <w:b/>
          <w:color w:val="3D5265"/>
          <w:sz w:val="28"/>
        </w:rPr>
        <w:t>ΑΝΑΚΟΙΝΩΣΗ</w:t>
      </w:r>
    </w:p>
    <w:p w:rsidR="00D93606" w:rsidRPr="00652A9E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625ADB" w:rsidRPr="00652A9E" w:rsidRDefault="00625ADB" w:rsidP="00625ADB">
      <w:pPr>
        <w:jc w:val="both"/>
        <w:rPr>
          <w:rFonts w:ascii="Arial" w:hAnsi="Arial" w:cs="Arial"/>
          <w:sz w:val="16"/>
          <w:szCs w:val="16"/>
        </w:rPr>
      </w:pPr>
      <w:r w:rsidRPr="00652A9E">
        <w:rPr>
          <w:rFonts w:ascii="Arial" w:hAnsi="Arial" w:cs="Arial"/>
          <w:sz w:val="16"/>
          <w:szCs w:val="16"/>
        </w:rPr>
        <w:t xml:space="preserve">Η ΟΤΕ Α.Ε. ανακοινώνει τη διάθεση σε τιμή προσφοράς </w:t>
      </w:r>
      <w:r w:rsidR="008859D5" w:rsidRPr="00652A9E">
        <w:rPr>
          <w:rFonts w:ascii="Arial" w:hAnsi="Arial" w:cs="Arial"/>
          <w:sz w:val="16"/>
          <w:szCs w:val="16"/>
        </w:rPr>
        <w:t>επτά</w:t>
      </w:r>
      <w:r w:rsidRPr="00652A9E">
        <w:rPr>
          <w:rFonts w:ascii="Arial" w:hAnsi="Arial" w:cs="Arial"/>
          <w:sz w:val="16"/>
          <w:szCs w:val="16"/>
        </w:rPr>
        <w:t xml:space="preserve"> οικονομικών προγραμμάτων. Τα προγράμματα αυτά θα διατίθενται αποκλειστικά για </w:t>
      </w:r>
      <w:r w:rsidR="00AD55A8" w:rsidRPr="00652A9E">
        <w:rPr>
          <w:rFonts w:ascii="Arial" w:hAnsi="Arial" w:cs="Arial"/>
          <w:sz w:val="16"/>
          <w:szCs w:val="16"/>
        </w:rPr>
        <w:t xml:space="preserve">αναβάθμιση σε υφιστάμενους πελάτες </w:t>
      </w:r>
      <w:r w:rsidR="00AD55A8" w:rsidRPr="00652A9E">
        <w:rPr>
          <w:rFonts w:ascii="Arial" w:hAnsi="Arial" w:cs="Arial"/>
          <w:i/>
          <w:sz w:val="16"/>
          <w:szCs w:val="16"/>
          <w:lang w:val="en-US"/>
        </w:rPr>
        <w:t>COSMOTE</w:t>
      </w:r>
      <w:r w:rsidR="00AD55A8" w:rsidRPr="00652A9E">
        <w:rPr>
          <w:rFonts w:ascii="Arial" w:hAnsi="Arial" w:cs="Arial"/>
          <w:i/>
          <w:sz w:val="16"/>
          <w:szCs w:val="16"/>
        </w:rPr>
        <w:t xml:space="preserve"> </w:t>
      </w:r>
      <w:r w:rsidR="00AD55A8" w:rsidRPr="00652A9E">
        <w:rPr>
          <w:rFonts w:ascii="Arial" w:hAnsi="Arial" w:cs="Arial"/>
          <w:i/>
          <w:sz w:val="16"/>
          <w:szCs w:val="16"/>
          <w:lang w:val="en-US"/>
        </w:rPr>
        <w:t>Home</w:t>
      </w:r>
      <w:r w:rsidR="00AD55A8" w:rsidRPr="00652A9E">
        <w:rPr>
          <w:rFonts w:ascii="Arial" w:hAnsi="Arial" w:cs="Arial"/>
          <w:i/>
          <w:sz w:val="16"/>
          <w:szCs w:val="16"/>
        </w:rPr>
        <w:t xml:space="preserve"> </w:t>
      </w:r>
      <w:r w:rsidR="00AD55A8" w:rsidRPr="00652A9E">
        <w:rPr>
          <w:rFonts w:ascii="Arial" w:hAnsi="Arial" w:cs="Arial"/>
          <w:i/>
          <w:sz w:val="16"/>
          <w:szCs w:val="16"/>
          <w:lang w:val="en-US"/>
        </w:rPr>
        <w:t>Double</w:t>
      </w:r>
      <w:r w:rsidR="00AD55A8" w:rsidRPr="00652A9E">
        <w:rPr>
          <w:rFonts w:ascii="Arial" w:hAnsi="Arial" w:cs="Arial"/>
          <w:i/>
          <w:sz w:val="16"/>
          <w:szCs w:val="16"/>
        </w:rPr>
        <w:t xml:space="preserve"> </w:t>
      </w:r>
      <w:r w:rsidR="00AD55A8" w:rsidRPr="00652A9E">
        <w:rPr>
          <w:rFonts w:ascii="Arial" w:hAnsi="Arial" w:cs="Arial"/>
          <w:i/>
          <w:sz w:val="16"/>
          <w:szCs w:val="16"/>
          <w:lang w:val="en-US"/>
        </w:rPr>
        <w:t>Play</w:t>
      </w:r>
      <w:r w:rsidR="00AD55A8" w:rsidRPr="00652A9E">
        <w:rPr>
          <w:rFonts w:ascii="Arial" w:hAnsi="Arial" w:cs="Arial"/>
          <w:sz w:val="16"/>
          <w:szCs w:val="16"/>
        </w:rPr>
        <w:t xml:space="preserve"> (12/18 </w:t>
      </w:r>
      <w:proofErr w:type="spellStart"/>
      <w:r w:rsidR="00AD55A8" w:rsidRPr="00652A9E">
        <w:rPr>
          <w:rFonts w:ascii="Arial" w:hAnsi="Arial" w:cs="Arial"/>
          <w:sz w:val="16"/>
          <w:szCs w:val="16"/>
        </w:rPr>
        <w:t>μηνης</w:t>
      </w:r>
      <w:proofErr w:type="spellEnd"/>
      <w:r w:rsidR="00AD55A8" w:rsidRPr="00652A9E">
        <w:rPr>
          <w:rFonts w:ascii="Arial" w:hAnsi="Arial" w:cs="Arial"/>
          <w:sz w:val="16"/>
          <w:szCs w:val="16"/>
        </w:rPr>
        <w:t xml:space="preserve"> δέσμευσης)</w:t>
      </w:r>
      <w:r w:rsidRPr="00652A9E">
        <w:rPr>
          <w:rFonts w:ascii="Arial" w:hAnsi="Arial" w:cs="Arial"/>
          <w:sz w:val="16"/>
          <w:szCs w:val="16"/>
        </w:rPr>
        <w:t xml:space="preserve"> και αναλυτικά έχουν ως ο κατωτέρω πίνακας: </w:t>
      </w:r>
    </w:p>
    <w:p w:rsidR="00625ADB" w:rsidRPr="00652A9E" w:rsidRDefault="00625ADB" w:rsidP="00625AD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776"/>
        <w:gridCol w:w="1101"/>
        <w:gridCol w:w="940"/>
        <w:gridCol w:w="933"/>
        <w:gridCol w:w="932"/>
        <w:gridCol w:w="987"/>
        <w:gridCol w:w="1240"/>
        <w:gridCol w:w="1371"/>
      </w:tblGrid>
      <w:tr w:rsidR="008859D5" w:rsidRPr="00652A9E" w:rsidTr="008859D5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Πρόγραμμα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Χαρακτηριστικά προγράμματος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Μηνιαία τέλη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Τέλος αποδέσμευσης</w:t>
            </w:r>
          </w:p>
        </w:tc>
      </w:tr>
      <w:tr w:rsidR="008859D5" w:rsidRPr="00652A9E" w:rsidTr="008859D5">
        <w:trPr>
          <w:trHeight w:val="42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Εθνικά σταθερά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Εθνικά κινητά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ADSL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VDSL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8859D5" w:rsidRPr="00652A9E" w:rsidTr="008859D5">
        <w:trPr>
          <w:trHeight w:val="42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  <w:t>COSMOTE Home Double Play 24 M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250'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30'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652A9E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 xml:space="preserve">έως </w:t>
            </w:r>
            <w:r w:rsidR="008859D5"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 xml:space="preserve">24 </w:t>
            </w:r>
            <w:proofErr w:type="spellStart"/>
            <w:r w:rsidR="008859D5"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Mbps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Προσφορά 24 μηνών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28,90 €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100,00€</w:t>
            </w:r>
          </w:p>
        </w:tc>
      </w:tr>
      <w:tr w:rsidR="008859D5" w:rsidRPr="00652A9E" w:rsidTr="008859D5">
        <w:trPr>
          <w:trHeight w:val="4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Υπόλοιποι μήνες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32,90 €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8859D5" w:rsidRPr="00652A9E" w:rsidTr="008859D5">
        <w:trPr>
          <w:trHeight w:val="42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  <w:t>COSMOTE Home Double Play 24 L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Απεριόριστα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30'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652A9E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 xml:space="preserve">έως </w:t>
            </w:r>
            <w:r w:rsidR="008859D5"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 xml:space="preserve">24 </w:t>
            </w:r>
            <w:proofErr w:type="spellStart"/>
            <w:r w:rsidR="008859D5"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Mbps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Προσφορά 24 μηνών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33,90 €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125,00 €</w:t>
            </w:r>
          </w:p>
        </w:tc>
      </w:tr>
      <w:tr w:rsidR="008859D5" w:rsidRPr="00652A9E" w:rsidTr="008859D5">
        <w:trPr>
          <w:trHeight w:val="4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Υπόλοιποι μήνες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37,90 €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8859D5" w:rsidRPr="00652A9E" w:rsidTr="008859D5">
        <w:trPr>
          <w:trHeight w:val="42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  <w:t>COSMOTE Home Double Play 24 XL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360'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652A9E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 xml:space="preserve">έως </w:t>
            </w:r>
            <w:r w:rsidR="008859D5"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 xml:space="preserve">24 </w:t>
            </w:r>
            <w:proofErr w:type="spellStart"/>
            <w:r w:rsidR="008859D5"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Mbps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Προσφορά 24 μηνών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37,90 €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8859D5" w:rsidRPr="00652A9E" w:rsidTr="008859D5">
        <w:trPr>
          <w:trHeight w:val="4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Υπόλοιποι μήνες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41,90 €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8859D5" w:rsidRPr="00652A9E" w:rsidTr="008859D5">
        <w:trPr>
          <w:trHeight w:val="42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  <w:t>COSMOTE Home Double Play 30 L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30’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652A9E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 xml:space="preserve">έως </w:t>
            </w:r>
            <w:r w:rsidR="008859D5"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 xml:space="preserve">30 </w:t>
            </w:r>
            <w:proofErr w:type="spellStart"/>
            <w:r w:rsidR="008859D5"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Mbps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Προσφορά 24 μηνών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38,90 €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8859D5" w:rsidRPr="00652A9E" w:rsidTr="008859D5">
        <w:trPr>
          <w:trHeight w:val="4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Υπόλοιποι μήνες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41,90 €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8859D5" w:rsidRPr="00652A9E" w:rsidTr="008859D5">
        <w:trPr>
          <w:trHeight w:val="6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  <w:t>COSMOTE Home Double Play 30 XL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360’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Προσφορά 24 μηνών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42,90 €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8859D5" w:rsidRPr="00652A9E" w:rsidTr="008859D5">
        <w:trPr>
          <w:trHeight w:val="4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Υπόλοιποι μήνες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45,90 €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8859D5" w:rsidRPr="00652A9E" w:rsidTr="008859D5">
        <w:trPr>
          <w:trHeight w:val="42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  <w:t>COSMOTE Home Double Play 50 L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30’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652A9E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 xml:space="preserve">έως </w:t>
            </w:r>
            <w:r w:rsidR="008859D5"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 xml:space="preserve">50 </w:t>
            </w:r>
            <w:proofErr w:type="spellStart"/>
            <w:r w:rsidR="008859D5"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Mbps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Προσφορά 24 μηνών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42,90 €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8859D5" w:rsidRPr="00652A9E" w:rsidTr="008859D5">
        <w:trPr>
          <w:trHeight w:val="4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Υπόλοιποι μήνες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46,90 €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8859D5" w:rsidRPr="00652A9E" w:rsidTr="008859D5">
        <w:trPr>
          <w:trHeight w:val="6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  <w:t>COSMOTE Home Double Play 50 XL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360’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Προσφορά 24 μηνών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46,90 €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8859D5" w:rsidRPr="00652A9E" w:rsidTr="008859D5">
        <w:trPr>
          <w:trHeight w:val="4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Υπόλοιποι μήνες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D5" w:rsidRPr="00652A9E" w:rsidRDefault="008859D5" w:rsidP="008859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  <w:r w:rsidRPr="00652A9E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50,90 €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D5" w:rsidRPr="00652A9E" w:rsidRDefault="008859D5" w:rsidP="008859D5">
            <w:pPr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8859D5" w:rsidRPr="00652A9E" w:rsidRDefault="008859D5" w:rsidP="00625ADB">
      <w:pPr>
        <w:jc w:val="both"/>
        <w:rPr>
          <w:rFonts w:ascii="Arial" w:hAnsi="Arial" w:cs="Arial"/>
          <w:sz w:val="16"/>
          <w:szCs w:val="16"/>
        </w:rPr>
      </w:pPr>
    </w:p>
    <w:p w:rsidR="00625ADB" w:rsidRPr="00652A9E" w:rsidRDefault="00625ADB" w:rsidP="00625ADB">
      <w:pPr>
        <w:pStyle w:val="ListParagraph1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after="240"/>
        <w:ind w:left="181" w:hanging="181"/>
        <w:jc w:val="both"/>
        <w:textAlignment w:val="baseline"/>
        <w:rPr>
          <w:rFonts w:ascii="Arial" w:hAnsi="Arial" w:cs="Arial"/>
          <w:sz w:val="16"/>
          <w:szCs w:val="16"/>
          <w:lang w:val="el-GR"/>
        </w:rPr>
      </w:pPr>
      <w:r w:rsidRPr="00652A9E">
        <w:rPr>
          <w:rFonts w:ascii="Arial" w:hAnsi="Arial" w:cs="Arial"/>
          <w:sz w:val="16"/>
          <w:szCs w:val="16"/>
          <w:lang w:val="el-GR"/>
        </w:rPr>
        <w:t xml:space="preserve">Τα ανωτέρω μηνιαία τέλη των προγραμμάτων είναι ενιαία και συμπεριλαμβάνουν εκτός των περιγραφομένων χαρακτηριστικών, και το μηνιαίο πάγιο της </w:t>
      </w:r>
      <w:r w:rsidR="001E1FC6">
        <w:rPr>
          <w:rFonts w:ascii="Arial" w:hAnsi="Arial" w:cs="Arial"/>
          <w:sz w:val="16"/>
          <w:szCs w:val="16"/>
          <w:lang w:val="el-GR"/>
        </w:rPr>
        <w:t>Τ</w:t>
      </w:r>
      <w:r w:rsidRPr="00652A9E">
        <w:rPr>
          <w:rFonts w:ascii="Arial" w:hAnsi="Arial" w:cs="Arial"/>
          <w:sz w:val="16"/>
          <w:szCs w:val="16"/>
          <w:lang w:val="el-GR"/>
        </w:rPr>
        <w:t xml:space="preserve">ηλεφωνικής </w:t>
      </w:r>
      <w:r w:rsidR="001E1FC6">
        <w:rPr>
          <w:rFonts w:ascii="Arial" w:hAnsi="Arial" w:cs="Arial"/>
          <w:sz w:val="16"/>
          <w:szCs w:val="16"/>
          <w:lang w:val="el-GR"/>
        </w:rPr>
        <w:t>Γ</w:t>
      </w:r>
      <w:r w:rsidRPr="00652A9E">
        <w:rPr>
          <w:rFonts w:ascii="Arial" w:hAnsi="Arial" w:cs="Arial"/>
          <w:sz w:val="16"/>
          <w:szCs w:val="16"/>
          <w:lang w:val="el-GR"/>
        </w:rPr>
        <w:t xml:space="preserve">ραμμής. Σε όλα τα προγράμματα τα αντίστοιχα μηνιαία τέλη είναι αυξημένα κατά 5,50 € </w:t>
      </w:r>
      <w:r w:rsidR="00F353BB">
        <w:rPr>
          <w:rFonts w:ascii="Arial" w:hAnsi="Arial" w:cs="Arial"/>
          <w:sz w:val="16"/>
          <w:szCs w:val="16"/>
          <w:lang w:val="el-GR"/>
        </w:rPr>
        <w:t xml:space="preserve">για </w:t>
      </w:r>
      <w:r w:rsidR="001E1FC6">
        <w:rPr>
          <w:rFonts w:ascii="Arial" w:hAnsi="Arial" w:cs="Arial"/>
          <w:sz w:val="16"/>
          <w:szCs w:val="16"/>
          <w:lang w:val="el-GR"/>
        </w:rPr>
        <w:t>Τηλεφωνική Γραμμή με 2 κανάλια φωνής</w:t>
      </w:r>
      <w:r w:rsidRPr="00652A9E">
        <w:rPr>
          <w:rFonts w:ascii="Arial" w:hAnsi="Arial" w:cs="Arial"/>
          <w:sz w:val="16"/>
          <w:szCs w:val="16"/>
          <w:lang w:val="el-GR"/>
        </w:rPr>
        <w:t xml:space="preserve"> και κατά 7,59 € για </w:t>
      </w:r>
      <w:r w:rsidR="00E549E8">
        <w:rPr>
          <w:rFonts w:ascii="Arial" w:hAnsi="Arial" w:cs="Arial"/>
          <w:sz w:val="16"/>
          <w:szCs w:val="16"/>
          <w:lang w:val="el-GR"/>
        </w:rPr>
        <w:t xml:space="preserve">Τηλεφωνική Γραμμή </w:t>
      </w:r>
      <w:r w:rsidRPr="00652A9E">
        <w:rPr>
          <w:rFonts w:ascii="Arial" w:hAnsi="Arial" w:cs="Arial"/>
          <w:sz w:val="16"/>
          <w:szCs w:val="16"/>
        </w:rPr>
        <w:t>ISDN</w:t>
      </w:r>
      <w:r w:rsidRPr="00652A9E">
        <w:rPr>
          <w:rFonts w:ascii="Arial" w:hAnsi="Arial" w:cs="Arial"/>
          <w:sz w:val="16"/>
          <w:szCs w:val="16"/>
          <w:lang w:val="el-GR"/>
        </w:rPr>
        <w:t>-</w:t>
      </w:r>
      <w:r w:rsidRPr="00652A9E">
        <w:rPr>
          <w:rFonts w:ascii="Arial" w:hAnsi="Arial" w:cs="Arial"/>
          <w:sz w:val="16"/>
          <w:szCs w:val="16"/>
        </w:rPr>
        <w:t>BRA</w:t>
      </w:r>
      <w:r w:rsidRPr="00652A9E">
        <w:rPr>
          <w:rFonts w:ascii="Arial" w:hAnsi="Arial" w:cs="Arial"/>
          <w:sz w:val="16"/>
          <w:szCs w:val="16"/>
          <w:lang w:val="el-GR"/>
        </w:rPr>
        <w:t xml:space="preserve"> με </w:t>
      </w:r>
      <w:r w:rsidRPr="00652A9E">
        <w:rPr>
          <w:rFonts w:ascii="Arial" w:hAnsi="Arial" w:cs="Arial"/>
          <w:sz w:val="16"/>
          <w:szCs w:val="16"/>
        </w:rPr>
        <w:t>DDI</w:t>
      </w:r>
      <w:r w:rsidRPr="00652A9E">
        <w:rPr>
          <w:rFonts w:ascii="Arial" w:hAnsi="Arial" w:cs="Arial"/>
          <w:sz w:val="16"/>
          <w:szCs w:val="16"/>
          <w:lang w:val="el-GR"/>
        </w:rPr>
        <w:t>.</w:t>
      </w:r>
    </w:p>
    <w:p w:rsidR="00625ADB" w:rsidRPr="00652A9E" w:rsidRDefault="00625ADB" w:rsidP="00625ADB">
      <w:pPr>
        <w:pStyle w:val="ListParagraph1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after="240"/>
        <w:ind w:left="181" w:hanging="181"/>
        <w:jc w:val="both"/>
        <w:textAlignment w:val="baseline"/>
        <w:rPr>
          <w:rFonts w:ascii="Arial" w:hAnsi="Arial" w:cs="Arial"/>
          <w:sz w:val="16"/>
          <w:szCs w:val="16"/>
          <w:lang w:val="el-GR"/>
        </w:rPr>
      </w:pPr>
      <w:r w:rsidRPr="00652A9E">
        <w:rPr>
          <w:rFonts w:ascii="Arial" w:hAnsi="Arial" w:cs="Arial"/>
          <w:sz w:val="16"/>
          <w:szCs w:val="16"/>
          <w:lang w:val="el-GR"/>
        </w:rPr>
        <w:t xml:space="preserve">Στα παραπάνω προγράμματα, ο ρυθμός κάλυψης του προπληρωμένου χρόνου ομιλίας προς εθνικά </w:t>
      </w:r>
      <w:r w:rsidR="00AD55A8" w:rsidRPr="00652A9E">
        <w:rPr>
          <w:rFonts w:ascii="Arial" w:hAnsi="Arial" w:cs="Arial"/>
          <w:sz w:val="16"/>
          <w:szCs w:val="16"/>
          <w:lang w:val="el-GR"/>
        </w:rPr>
        <w:t xml:space="preserve">σταθερά και </w:t>
      </w:r>
      <w:r w:rsidRPr="00652A9E">
        <w:rPr>
          <w:rFonts w:ascii="Arial" w:hAnsi="Arial" w:cs="Arial"/>
          <w:sz w:val="16"/>
          <w:szCs w:val="16"/>
          <w:lang w:val="el-GR"/>
        </w:rPr>
        <w:t xml:space="preserve">κινητά γίνεται ανά ακέραιο λεπτό. Σε περίπτωση μη εξάντλησης του χρόνου ομιλίας, το υπόλοιπο δεν μεταφέρεται στον επόμενο μήνα ή στον επόμενο λογαριασμό. Μετά την εξάντληση του προπληρωμένου χρόνου ομιλίας, οι κλήσεις προς εθνικά </w:t>
      </w:r>
      <w:r w:rsidR="00AD55A8" w:rsidRPr="00652A9E">
        <w:rPr>
          <w:rFonts w:ascii="Arial" w:hAnsi="Arial" w:cs="Arial"/>
          <w:sz w:val="16"/>
          <w:szCs w:val="16"/>
          <w:lang w:val="el-GR"/>
        </w:rPr>
        <w:t>σταθερά θα χρεώνονται με 0,06€/λεπτό και βήμα χρέωσης το λεπτό</w:t>
      </w:r>
      <w:bookmarkStart w:id="0" w:name="_GoBack"/>
      <w:bookmarkEnd w:id="0"/>
      <w:r w:rsidR="00F353BB">
        <w:rPr>
          <w:rFonts w:ascii="Arial" w:hAnsi="Arial" w:cs="Arial"/>
          <w:sz w:val="16"/>
          <w:szCs w:val="16"/>
          <w:lang w:val="el-GR"/>
        </w:rPr>
        <w:t>,</w:t>
      </w:r>
      <w:r w:rsidR="00532911">
        <w:rPr>
          <w:rFonts w:ascii="Arial" w:hAnsi="Arial" w:cs="Arial"/>
          <w:sz w:val="16"/>
          <w:szCs w:val="16"/>
          <w:lang w:val="el-GR"/>
        </w:rPr>
        <w:t xml:space="preserve"> ε</w:t>
      </w:r>
      <w:r w:rsidR="00AD55A8" w:rsidRPr="00652A9E">
        <w:rPr>
          <w:rFonts w:ascii="Arial" w:hAnsi="Arial" w:cs="Arial"/>
          <w:sz w:val="16"/>
          <w:szCs w:val="16"/>
          <w:lang w:val="el-GR"/>
        </w:rPr>
        <w:t xml:space="preserve">νώ οι κλήσεις προς εθνικά </w:t>
      </w:r>
      <w:r w:rsidRPr="00652A9E">
        <w:rPr>
          <w:rFonts w:ascii="Arial" w:hAnsi="Arial" w:cs="Arial"/>
          <w:sz w:val="16"/>
          <w:szCs w:val="16"/>
          <w:lang w:val="el-GR"/>
        </w:rPr>
        <w:t xml:space="preserve">κινητά θα χρεώνονται </w:t>
      </w:r>
      <w:r w:rsidR="00AD55A8" w:rsidRPr="00652A9E">
        <w:rPr>
          <w:rFonts w:ascii="Arial" w:hAnsi="Arial" w:cs="Arial"/>
          <w:sz w:val="16"/>
          <w:szCs w:val="16"/>
          <w:lang w:val="el-GR"/>
        </w:rPr>
        <w:t xml:space="preserve">με </w:t>
      </w:r>
      <w:r w:rsidRPr="00652A9E">
        <w:rPr>
          <w:rFonts w:ascii="Arial" w:hAnsi="Arial" w:cs="Arial"/>
          <w:sz w:val="16"/>
          <w:szCs w:val="16"/>
          <w:lang w:val="el-GR"/>
        </w:rPr>
        <w:t>0,0</w:t>
      </w:r>
      <w:r w:rsidR="00AD55A8" w:rsidRPr="00652A9E">
        <w:rPr>
          <w:rFonts w:ascii="Arial" w:hAnsi="Arial" w:cs="Arial"/>
          <w:sz w:val="16"/>
          <w:szCs w:val="16"/>
          <w:lang w:val="el-GR"/>
        </w:rPr>
        <w:t>13</w:t>
      </w:r>
      <w:r w:rsidRPr="00652A9E">
        <w:rPr>
          <w:rFonts w:ascii="Arial" w:hAnsi="Arial" w:cs="Arial"/>
          <w:sz w:val="16"/>
          <w:szCs w:val="16"/>
          <w:lang w:val="el-GR"/>
        </w:rPr>
        <w:t xml:space="preserve"> €/λεπτό κλήσης</w:t>
      </w:r>
      <w:r w:rsidR="00AD55A8" w:rsidRPr="00652A9E">
        <w:rPr>
          <w:rFonts w:ascii="Arial" w:hAnsi="Arial" w:cs="Arial"/>
          <w:sz w:val="16"/>
          <w:szCs w:val="16"/>
          <w:lang w:val="el-GR"/>
        </w:rPr>
        <w:t xml:space="preserve"> και βήμα χρέωσης το λεπτό</w:t>
      </w:r>
      <w:r w:rsidRPr="00652A9E">
        <w:rPr>
          <w:rFonts w:ascii="Arial" w:hAnsi="Arial" w:cs="Arial"/>
          <w:sz w:val="16"/>
          <w:szCs w:val="16"/>
          <w:lang w:val="el-GR"/>
        </w:rPr>
        <w:t>.</w:t>
      </w:r>
    </w:p>
    <w:p w:rsidR="00625ADB" w:rsidRPr="00652A9E" w:rsidRDefault="00625ADB" w:rsidP="00625ADB">
      <w:pPr>
        <w:pStyle w:val="ListParagraph1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after="240"/>
        <w:ind w:left="180" w:hanging="180"/>
        <w:jc w:val="both"/>
        <w:textAlignment w:val="baseline"/>
        <w:rPr>
          <w:rFonts w:ascii="Arial" w:hAnsi="Arial" w:cs="Arial"/>
          <w:sz w:val="16"/>
          <w:szCs w:val="16"/>
          <w:lang w:val="el-GR"/>
        </w:rPr>
      </w:pPr>
      <w:r w:rsidRPr="00652A9E">
        <w:rPr>
          <w:rFonts w:ascii="Arial" w:hAnsi="Arial" w:cs="Arial"/>
          <w:sz w:val="16"/>
          <w:szCs w:val="16"/>
          <w:lang w:val="el-GR"/>
        </w:rPr>
        <w:t>Με την παροχή κάθε προγράμματος ο Πελάτης δεσμεύεται με υπογραφή σύμβασης 24μηνης ελάχιστης διάρκειας παραμονής σ’ αυτό. Σε περίπτωση υπαναχώρησης του Πελάτη πριν τη λήξη της ελάχιστης διάρκειας παραμονής, επιβάλλεται εφάπαξ τέλος αποδέσμευσης ως ανωτέρω.</w:t>
      </w:r>
    </w:p>
    <w:p w:rsidR="00625ADB" w:rsidRPr="00652A9E" w:rsidRDefault="00625ADB" w:rsidP="00625ADB">
      <w:pPr>
        <w:pStyle w:val="ListParagraph1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after="240"/>
        <w:ind w:left="180" w:hanging="180"/>
        <w:jc w:val="both"/>
        <w:textAlignment w:val="baseline"/>
        <w:rPr>
          <w:rFonts w:ascii="Arial" w:hAnsi="Arial" w:cs="Arial"/>
          <w:sz w:val="16"/>
          <w:szCs w:val="16"/>
          <w:lang w:val="el-GR"/>
        </w:rPr>
      </w:pPr>
      <w:r w:rsidRPr="00652A9E">
        <w:rPr>
          <w:rFonts w:ascii="Arial" w:hAnsi="Arial" w:cs="Arial"/>
          <w:sz w:val="16"/>
          <w:szCs w:val="16"/>
          <w:lang w:val="el-GR"/>
        </w:rPr>
        <w:t>Σε όλες τις ανωτέρω τιμές περιλαμβάνεται ΦΠΑ 23%.</w:t>
      </w:r>
    </w:p>
    <w:p w:rsidR="00625ADB" w:rsidRPr="00652A9E" w:rsidRDefault="00625ADB" w:rsidP="00625ADB">
      <w:pPr>
        <w:pStyle w:val="ListParagraph1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after="240"/>
        <w:ind w:left="180" w:hanging="180"/>
        <w:jc w:val="both"/>
        <w:textAlignment w:val="baseline"/>
        <w:rPr>
          <w:rFonts w:ascii="Arial" w:hAnsi="Arial" w:cs="Arial"/>
          <w:sz w:val="16"/>
          <w:szCs w:val="16"/>
          <w:lang w:val="el-GR"/>
        </w:rPr>
      </w:pPr>
      <w:r w:rsidRPr="00652A9E">
        <w:rPr>
          <w:rFonts w:ascii="Arial" w:hAnsi="Arial" w:cs="Arial"/>
          <w:sz w:val="16"/>
          <w:szCs w:val="16"/>
          <w:lang w:val="el-GR"/>
        </w:rPr>
        <w:t xml:space="preserve">Η ημερομηνία έναρξης διάθεσης των οικονομικών προγραμμάτων είναι η </w:t>
      </w:r>
      <w:r w:rsidRPr="00652A9E">
        <w:rPr>
          <w:rFonts w:ascii="Arial" w:hAnsi="Arial" w:cs="Arial"/>
          <w:b/>
          <w:sz w:val="16"/>
          <w:szCs w:val="16"/>
          <w:lang w:val="el-GR"/>
        </w:rPr>
        <w:t>9/</w:t>
      </w:r>
      <w:r w:rsidR="00AD55A8" w:rsidRPr="00652A9E">
        <w:rPr>
          <w:rFonts w:ascii="Arial" w:hAnsi="Arial" w:cs="Arial"/>
          <w:b/>
          <w:sz w:val="16"/>
          <w:szCs w:val="16"/>
          <w:lang w:val="el-GR"/>
        </w:rPr>
        <w:t>5</w:t>
      </w:r>
      <w:r w:rsidRPr="00652A9E">
        <w:rPr>
          <w:rFonts w:ascii="Arial" w:hAnsi="Arial" w:cs="Arial"/>
          <w:b/>
          <w:sz w:val="16"/>
          <w:szCs w:val="16"/>
          <w:lang w:val="el-GR"/>
        </w:rPr>
        <w:t>/201</w:t>
      </w:r>
      <w:r w:rsidR="00AD55A8" w:rsidRPr="00652A9E">
        <w:rPr>
          <w:rFonts w:ascii="Arial" w:hAnsi="Arial" w:cs="Arial"/>
          <w:b/>
          <w:sz w:val="16"/>
          <w:szCs w:val="16"/>
          <w:lang w:val="el-GR"/>
        </w:rPr>
        <w:t>6</w:t>
      </w:r>
      <w:r w:rsidRPr="00652A9E">
        <w:rPr>
          <w:rFonts w:ascii="Arial" w:hAnsi="Arial" w:cs="Arial"/>
          <w:sz w:val="16"/>
          <w:szCs w:val="16"/>
          <w:lang w:val="el-GR"/>
        </w:rPr>
        <w:t>.</w:t>
      </w:r>
    </w:p>
    <w:sectPr w:rsidR="00625ADB" w:rsidRPr="00652A9E" w:rsidSect="0039695E">
      <w:headerReference w:type="default" r:id="rId8"/>
      <w:footerReference w:type="default" r:id="rId9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03" w:rsidRDefault="00806F03">
      <w:r>
        <w:separator/>
      </w:r>
    </w:p>
  </w:endnote>
  <w:endnote w:type="continuationSeparator" w:id="0">
    <w:p w:rsidR="00806F03" w:rsidRDefault="0080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92985F9" wp14:editId="290588C9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03" w:rsidRDefault="00806F03">
      <w:r>
        <w:separator/>
      </w:r>
    </w:p>
  </w:footnote>
  <w:footnote w:type="continuationSeparator" w:id="0">
    <w:p w:rsidR="00806F03" w:rsidRDefault="00806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D7594B2" wp14:editId="62D64AE0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A3A22"/>
    <w:multiLevelType w:val="hybridMultilevel"/>
    <w:tmpl w:val="B9D8461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25622"/>
    <w:rsid w:val="00035068"/>
    <w:rsid w:val="00057DA6"/>
    <w:rsid w:val="000817B3"/>
    <w:rsid w:val="000818FC"/>
    <w:rsid w:val="00082BF3"/>
    <w:rsid w:val="000D2509"/>
    <w:rsid w:val="000D6C56"/>
    <w:rsid w:val="00102AD0"/>
    <w:rsid w:val="001047E5"/>
    <w:rsid w:val="00152D3E"/>
    <w:rsid w:val="00156307"/>
    <w:rsid w:val="00161FDC"/>
    <w:rsid w:val="001C10AA"/>
    <w:rsid w:val="001E1FC6"/>
    <w:rsid w:val="001E67C4"/>
    <w:rsid w:val="00234CA7"/>
    <w:rsid w:val="002407C7"/>
    <w:rsid w:val="0027412A"/>
    <w:rsid w:val="002748C2"/>
    <w:rsid w:val="002A35AC"/>
    <w:rsid w:val="002A73AE"/>
    <w:rsid w:val="002B1C7E"/>
    <w:rsid w:val="00323331"/>
    <w:rsid w:val="0033695E"/>
    <w:rsid w:val="00375FE4"/>
    <w:rsid w:val="0039695E"/>
    <w:rsid w:val="004141BD"/>
    <w:rsid w:val="00426F9A"/>
    <w:rsid w:val="0043643E"/>
    <w:rsid w:val="004860D0"/>
    <w:rsid w:val="00486F18"/>
    <w:rsid w:val="004A5478"/>
    <w:rsid w:val="004B6538"/>
    <w:rsid w:val="004D485B"/>
    <w:rsid w:val="004F6C0F"/>
    <w:rsid w:val="00507D72"/>
    <w:rsid w:val="00532911"/>
    <w:rsid w:val="00577F3A"/>
    <w:rsid w:val="005B3F57"/>
    <w:rsid w:val="00615891"/>
    <w:rsid w:val="006258FD"/>
    <w:rsid w:val="00625ADB"/>
    <w:rsid w:val="00627BF5"/>
    <w:rsid w:val="00634A67"/>
    <w:rsid w:val="00645C6A"/>
    <w:rsid w:val="00652A9E"/>
    <w:rsid w:val="00666638"/>
    <w:rsid w:val="006904FE"/>
    <w:rsid w:val="006E0449"/>
    <w:rsid w:val="0070621C"/>
    <w:rsid w:val="00720852"/>
    <w:rsid w:val="007511B8"/>
    <w:rsid w:val="007F0B1A"/>
    <w:rsid w:val="007F482B"/>
    <w:rsid w:val="007F54B7"/>
    <w:rsid w:val="008022A9"/>
    <w:rsid w:val="00806F03"/>
    <w:rsid w:val="00825D00"/>
    <w:rsid w:val="00841EBB"/>
    <w:rsid w:val="008722BD"/>
    <w:rsid w:val="008853C3"/>
    <w:rsid w:val="008859D5"/>
    <w:rsid w:val="00885A39"/>
    <w:rsid w:val="008A6DBB"/>
    <w:rsid w:val="008D7720"/>
    <w:rsid w:val="008E37ED"/>
    <w:rsid w:val="00912057"/>
    <w:rsid w:val="00920AF3"/>
    <w:rsid w:val="00933879"/>
    <w:rsid w:val="00957006"/>
    <w:rsid w:val="00996B39"/>
    <w:rsid w:val="009D53A2"/>
    <w:rsid w:val="009F3329"/>
    <w:rsid w:val="00A90977"/>
    <w:rsid w:val="00AD34E2"/>
    <w:rsid w:val="00AD55A8"/>
    <w:rsid w:val="00AD6AF5"/>
    <w:rsid w:val="00AE22AE"/>
    <w:rsid w:val="00AF0E7F"/>
    <w:rsid w:val="00B3354A"/>
    <w:rsid w:val="00BA1C77"/>
    <w:rsid w:val="00BA4CFF"/>
    <w:rsid w:val="00BE5F46"/>
    <w:rsid w:val="00C03C31"/>
    <w:rsid w:val="00C2466E"/>
    <w:rsid w:val="00C63B10"/>
    <w:rsid w:val="00C83220"/>
    <w:rsid w:val="00CE6731"/>
    <w:rsid w:val="00CE724E"/>
    <w:rsid w:val="00D02FE6"/>
    <w:rsid w:val="00D544E2"/>
    <w:rsid w:val="00D61125"/>
    <w:rsid w:val="00D808EB"/>
    <w:rsid w:val="00D93606"/>
    <w:rsid w:val="00DA6ECC"/>
    <w:rsid w:val="00DB3787"/>
    <w:rsid w:val="00DC35C7"/>
    <w:rsid w:val="00DD4F49"/>
    <w:rsid w:val="00DD6948"/>
    <w:rsid w:val="00DE5E06"/>
    <w:rsid w:val="00E06174"/>
    <w:rsid w:val="00E23972"/>
    <w:rsid w:val="00E50CD2"/>
    <w:rsid w:val="00E53216"/>
    <w:rsid w:val="00E549E8"/>
    <w:rsid w:val="00E6129B"/>
    <w:rsid w:val="00E761D9"/>
    <w:rsid w:val="00F353BB"/>
    <w:rsid w:val="00F37041"/>
    <w:rsid w:val="00FC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  <w:style w:type="paragraph" w:customStyle="1" w:styleId="ListParagraph1">
    <w:name w:val="List Paragraph1"/>
    <w:basedOn w:val="a"/>
    <w:rsid w:val="00625ADB"/>
    <w:pPr>
      <w:ind w:left="720"/>
      <w:contextualSpacing/>
    </w:pPr>
    <w:rPr>
      <w:rFonts w:ascii="Times New Roman" w:eastAsia="Calibri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  <w:style w:type="paragraph" w:customStyle="1" w:styleId="ListParagraph1">
    <w:name w:val="List Paragraph1"/>
    <w:basedOn w:val="a"/>
    <w:rsid w:val="00625ADB"/>
    <w:pPr>
      <w:ind w:left="720"/>
      <w:contextualSpacing/>
    </w:pPr>
    <w:rPr>
      <w:rFonts w:ascii="Times New Roman" w:eastAsia="Calibri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</Template>
  <TotalTime>3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3</cp:revision>
  <cp:lastPrinted>2016-05-09T09:38:00Z</cp:lastPrinted>
  <dcterms:created xsi:type="dcterms:W3CDTF">2016-05-11T13:12:00Z</dcterms:created>
  <dcterms:modified xsi:type="dcterms:W3CDTF">2016-05-11T13:15:00Z</dcterms:modified>
</cp:coreProperties>
</file>